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小散工程和零星作业开工备案系统功能清单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20"/>
        <w:gridCol w:w="1269"/>
        <w:gridCol w:w="1221"/>
        <w:gridCol w:w="1220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72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1269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一级功能</w:t>
            </w:r>
          </w:p>
        </w:tc>
        <w:tc>
          <w:tcPr>
            <w:tcW w:w="1221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二级功能</w:t>
            </w:r>
          </w:p>
        </w:tc>
        <w:tc>
          <w:tcPr>
            <w:tcW w:w="1220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三级功能</w:t>
            </w:r>
          </w:p>
        </w:tc>
        <w:tc>
          <w:tcPr>
            <w:tcW w:w="360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小散工程备案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信息填报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填报对象管理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填报单位管理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支持管理维护填报单位信息，支持设置填报单位启用状态，支持设置填报单位的下级部门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填报人员管理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支持对小散工程和零星工程数据信息填报单位填报人员的登录账号、账号密码及手机号等基本信息的管理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填报信息管理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数据项</w:t>
            </w:r>
          </w:p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配置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支持增加及修改工程表单的数据项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项目类型配置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支持将工程与项目类型进行关联配置，为项目数据上报提供支撑数据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材料附件管理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支持每个申请材料单独上传材料内容，支持文档、图片、RAR文件等格式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数据管理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数据上报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支持填报人员填报项目涉及的工作事项；支持对状态为“暂存”的数据进行修改及删除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数据管理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表单内容生成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根据项目填报的申请表内容自动生成备案回执、安全风险告知书、安全责任承诺书内容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数据导出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生成的备案回执、安全风险告知书、安全责任承诺书可导出并打印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项目基础信息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支持管理维护项目基本信息，支持设置对应的材料内容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查询检索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项目查询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对已申请的项目可通过相关搜索条件进行检索查询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权限管理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角色管理与授权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支持管理系统不同角色和授予角色相应的权限，支持根据系统用户与角色的从属关系进行配置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人员管理与授权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支持各单位的系统管理员创建本单位人员访问系统的账号，支持将用户与部门、系统功能模块菜单进行关联配置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用户组管理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支持增加、修改、删除用户组，支持通过用户组对用户的权限进行控制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系统基础数据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字典维护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支持对不同字典类型中字段的维护。如部门类别，实现部门数据字典信息的维护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数据库字典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支持通过可视化管理系统数据库的数据字典表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系统配置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highlight w:val="none"/>
                <w:lang w:val="en-US" w:eastAsia="zh-CN" w:bidi="ar"/>
              </w:rPr>
              <w:t>支持配置系统基本信息，包括系统名称、简称、系统路径、状态、排序等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4567"/>
    <w:rsid w:val="3C9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table" w:styleId="4">
    <w:name w:val="Table Grid"/>
    <w:basedOn w:val="3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2022-01-11T07:57:00Z</dcterms:created>
  <dc:creator>家婉</dc:creator>
  <cp:lastModifiedBy>家婉</cp:lastModifiedBy>
  <dcterms:modified xsi:type="dcterms:W3CDTF">2022-01-11T07:58:03Z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39A7CF52650644BBA8888A26E89D013C</vt:lpwstr>
  </property>
</Properties>
</file>