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val="en-US" w:eastAsia="zh-CN"/>
        </w:rPr>
        <w:t>深汕特别合作区新型城镇化建设研究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》课题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项目报价单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一、报价内容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598" w:firstLineChars="187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深汕特别合作区新型城镇化建设研究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采购单位：深汕特别合作区党政办（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创新和发展研究中心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报价单位：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报价（总价）：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二、报价明细（此报价表内只需填写一年的项目服务费）</w:t>
      </w:r>
    </w:p>
    <w:tbl>
      <w:tblPr>
        <w:tblStyle w:val="5"/>
        <w:tblW w:w="0" w:type="auto"/>
        <w:tblInd w:w="-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含税X（大写：X X X）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</w:rPr>
        <w:t>三、具体需求响应情况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055"/>
        <w:gridCol w:w="202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满足本项目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需求情况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完全满足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基本满足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不满足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满足本项目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资格要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求情况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完全满足“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三、供应商资格要求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 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部分满足“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三、供应商资格要求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（ 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不满足“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三、供应商资格要求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”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（ 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XXX公司（需加盖公章）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                             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E7275"/>
    <w:rsid w:val="7B0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2022-04-20T10:13:00Z</dcterms:created>
  <dc:creator>家婉</dc:creator>
  <cp:lastModifiedBy>家婉</cp:lastModifiedBy>
  <dcterms:modified xsi:type="dcterms:W3CDTF">2022-04-20T10:13:36Z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5B550118C7854BC598118184BA03720B</vt:lpwstr>
  </property>
</Properties>
</file>