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widowControl/>
        <w:shd w:val="clear" w:color="auto"/>
        <w:spacing w:before="0" w:beforeAutospacing="0" w:after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Han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专项债券储备项目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收益和融资自求平衡方案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Hans"/>
        </w:rPr>
        <w:t>和实施方案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服务项目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二、报价明细（此报价表内需填写项目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的打包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202X年XX月XX日</w:t>
      </w:r>
    </w:p>
    <w:p>
      <w:pPr>
        <w:shd w:val="clea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3513102"/>
    <w:rsid w:val="2351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2022-05-16T02:15:00Z</dcterms:created>
  <dc:creator>家婉</dc:creator>
  <cp:lastModifiedBy>家婉</cp:lastModifiedBy>
  <dcterms:modified xsi:type="dcterms:W3CDTF">2022-05-16T02:15:35Z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21CDAF08962D42FF8FD439442B757E8D</vt:lpwstr>
  </property>
</Properties>
</file>