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jc w:val="both"/>
        <w:rPr>
          <w:rStyle w:val="7"/>
          <w:rFonts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44"/>
          <w:szCs w:val="44"/>
        </w:rPr>
      </w:pPr>
      <w:bookmarkStart w:id="0" w:name="_GoBack"/>
      <w:r>
        <w:rPr>
          <w:rFonts w:ascii="方正小标宋简体" w:hAnsi="等线" w:eastAsia="方正小标宋简体"/>
          <w:b w:val="0"/>
          <w:color w:val="auto"/>
          <w:kern w:val="2"/>
          <w:sz w:val="44"/>
          <w:szCs w:val="44"/>
        </w:rPr>
        <w:t>深圳市深汕特别合作区农业农村和海洋渔业局专项法律服务项目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left="5118" w:leftChars="304" w:hanging="4480" w:hangingChars="14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年XX月XX日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7184E2B"/>
    <w:rsid w:val="671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2022-07-13T01:14:00Z</dcterms:created>
  <dc:creator>家婉</dc:creator>
  <cp:lastModifiedBy>家婉</cp:lastModifiedBy>
  <dcterms:modified xsi:type="dcterms:W3CDTF">2022-07-13T01:15:08Z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16AD9035AAE542889DD79E79DB10B546</vt:lpwstr>
  </property>
</Properties>
</file>