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</w:pPr>
      <w:r>
        <w:rPr>
          <w:rFonts w:hint="eastAsia" w:ascii="仿宋_GB2312" w:hAnsi="Calibri" w:eastAsia="仿宋_GB2312" w:cs="仿宋_GB2312"/>
          <w:b/>
          <w:sz w:val="32"/>
          <w:szCs w:val="32"/>
          <w:lang w:bidi="ar"/>
        </w:rPr>
        <w:t>附件1：报价清单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5"/>
        <w:spacing w:before="0" w:after="0" w:line="560" w:lineRule="exact"/>
        <w:jc w:val="center"/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</w:rPr>
        <w:t>深汕智慧城市项目清算第三方评估服务</w:t>
      </w:r>
    </w:p>
    <w:p>
      <w:pPr>
        <w:pStyle w:val="5"/>
        <w:spacing w:before="0" w:after="0" w:line="560" w:lineRule="exact"/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</w:rPr>
        <w:t>采购项目</w:t>
      </w: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lang w:val="en-US" w:eastAsia="zh-CN"/>
        </w:rPr>
        <w:t>报价单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一、报价内容</w:t>
      </w:r>
    </w:p>
    <w:p>
      <w:pPr>
        <w:widowControl/>
        <w:shd w:val="clear" w:color="auto" w:fill="FFFFFF"/>
        <w:spacing w:line="560" w:lineRule="exact"/>
        <w:ind w:left="2230" w:leftChars="300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项目名称：深汕智慧城市项目清算第三方评估服务采购项目</w:t>
      </w:r>
    </w:p>
    <w:p>
      <w:pPr>
        <w:widowControl/>
        <w:shd w:val="clear" w:color="auto" w:fill="FFFFFF"/>
        <w:spacing w:line="560" w:lineRule="exact"/>
        <w:ind w:left="2230" w:leftChars="300" w:hanging="1600" w:hangingChars="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深圳市深汕特别合作区智慧城市研究院有限公司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tbl>
      <w:tblPr>
        <w:tblStyle w:val="6"/>
        <w:tblpPr w:leftFromText="180" w:rightFromText="180" w:vertAnchor="text" w:horzAnchor="page" w:tblpXSpec="center" w:tblpY="1578"/>
        <w:tblOverlap w:val="never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36"/>
        <w:gridCol w:w="3726"/>
        <w:gridCol w:w="1074"/>
        <w:gridCol w:w="19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1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4个已完成终验项目评估报告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根据终验结果核算项目费用款项，梳理合同双方的权利、义务关系，提出科学合理的处置建议。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1份分项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报告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2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6个项目合同（包括18个项目）评估报告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全面梳理需进行评估的6个项目合同及其材料，结合实际情况，对各项目实施进度进行科学评估，根据项目进度对项目费用进行科学准确核算，并出具专业的单项评估报告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eastAsia="zh-CN" w:bidi="ar"/>
              </w:rPr>
              <w:t>。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  <w:t>1份分项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  <w:t>报告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  <w:t>3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6个补充协议评估报告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梳理合同内容，以及双方的权利、义务关系，提出科学合理的处置建议。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1份分项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报告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  <w:t>4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第三方评估总体报告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根据项目合同及相关法律法规，整合6个项目合同的单项评估报告，出具最终专业的第三方评估报告，并给予项目最终处置方式建议和意见。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1份总体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val="en-US" w:eastAsia="zh-CN"/>
              </w:rPr>
              <w:t>报告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val="en-US" w:eastAsia="zh-CN" w:bidi="ar"/>
              </w:rPr>
              <w:t>5</w:t>
            </w:r>
          </w:p>
        </w:tc>
        <w:tc>
          <w:tcPr>
            <w:tcW w:w="1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……</w:t>
            </w:r>
          </w:p>
        </w:tc>
        <w:tc>
          <w:tcPr>
            <w:tcW w:w="3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……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……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1"/>
              </w:rPr>
              <w:t>……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8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pStyle w:val="5"/>
        <w:spacing w:before="0" w:after="0" w:line="560" w:lineRule="exact"/>
        <w:ind w:firstLine="640" w:firstLineChars="200"/>
        <w:jc w:val="both"/>
        <w:outlineLvl w:val="9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二、报价明细</w:t>
      </w:r>
    </w:p>
    <w:p>
      <w:pPr>
        <w:pStyle w:val="5"/>
        <w:spacing w:before="0" w:after="0" w:line="560" w:lineRule="exact"/>
        <w:ind w:firstLine="640" w:firstLineChars="200"/>
        <w:jc w:val="both"/>
        <w:outlineLvl w:val="9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spacing w:before="0" w:after="0" w:line="560" w:lineRule="exact"/>
        <w:ind w:firstLine="640" w:firstLineChars="200"/>
        <w:jc w:val="both"/>
        <w:outlineLvl w:val="9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pStyle w:val="3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CC30645"/>
    <w:rsid w:val="6CC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Calibri"/>
      <w:szCs w:val="21"/>
    </w:r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2022-07-26T03:29:00Z</dcterms:created>
  <dc:creator>家婉</dc:creator>
  <cp:lastModifiedBy>家婉</cp:lastModifiedBy>
  <dcterms:modified xsi:type="dcterms:W3CDTF">2022-07-26T03:30:02Z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796096B17B8441CC92914D0CE79883FD</vt:lpwstr>
  </property>
</Properties>
</file>