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84"/>
          <w:szCs w:val="84"/>
        </w:rPr>
      </w:pPr>
    </w:p>
    <w:p>
      <w:pPr>
        <w:widowControl/>
        <w:autoSpaceDE w:val="0"/>
        <w:autoSpaceDN w:val="0"/>
        <w:spacing w:line="360" w:lineRule="auto"/>
        <w:ind w:right="-36"/>
        <w:textAlignment w:val="bottom"/>
        <w:rPr>
          <w:rFonts w:ascii="黑体" w:hAnsi="黑体" w:eastAsia="黑体" w:cs="黑体"/>
          <w:bCs/>
          <w:sz w:val="28"/>
          <w:szCs w:val="28"/>
        </w:rPr>
      </w:pPr>
    </w:p>
    <w:p>
      <w:pPr>
        <w:jc w:val="center"/>
        <w:outlineLvl w:val="0"/>
        <w:rPr>
          <w:rFonts w:ascii="方正小标宋_GBK" w:hAnsi="方正小标宋_GBK" w:eastAsia="方正小标宋_GBK" w:cs="方正小标宋_GBK"/>
        </w:rPr>
      </w:pPr>
      <w:r>
        <w:rPr>
          <w:rFonts w:hint="eastAsia" w:ascii="方正小标宋_GBK" w:hAnsi="方正小标宋_GBK" w:eastAsia="方正小标宋_GBK" w:cs="方正小标宋_GBK"/>
          <w:bCs/>
          <w:sz w:val="52"/>
          <w:szCs w:val="52"/>
        </w:rPr>
        <w:t>深圳市公安局深汕特别合作区分局深汕特别合作区2024年度公安网链路服务</w:t>
      </w:r>
    </w:p>
    <w:p>
      <w:pPr>
        <w:jc w:val="center"/>
        <w:rPr>
          <w:rFonts w:ascii="方正小标宋_GBK" w:hAnsi="方正小标宋_GBK" w:eastAsia="方正小标宋_GBK" w:cs="方正小标宋_GBK"/>
          <w:bCs/>
          <w:sz w:val="28"/>
          <w:szCs w:val="28"/>
        </w:rPr>
      </w:pPr>
    </w:p>
    <w:p>
      <w:pPr>
        <w:jc w:val="center"/>
        <w:rPr>
          <w:rFonts w:ascii="方正小标宋_GBK" w:hAnsi="方正小标宋_GBK" w:eastAsia="方正小标宋_GBK" w:cs="方正小标宋_GBK"/>
          <w:b/>
          <w:sz w:val="72"/>
          <w:szCs w:val="72"/>
        </w:rPr>
      </w:pPr>
    </w:p>
    <w:p>
      <w:pPr>
        <w:jc w:val="center"/>
        <w:rPr>
          <w:rFonts w:ascii="方正小标宋_GBK" w:hAnsi="方正小标宋_GBK" w:eastAsia="方正小标宋_GBK" w:cs="方正小标宋_GBK"/>
          <w:bCs/>
          <w:sz w:val="84"/>
          <w:szCs w:val="84"/>
        </w:rPr>
      </w:pPr>
      <w:r>
        <w:rPr>
          <w:rFonts w:hint="eastAsia" w:ascii="方正小标宋_GBK" w:hAnsi="方正小标宋_GBK" w:eastAsia="方正小标宋_GBK" w:cs="方正小标宋_GBK"/>
          <w:bCs/>
          <w:sz w:val="84"/>
          <w:szCs w:val="84"/>
        </w:rPr>
        <w:t>招 标 文 件</w:t>
      </w:r>
    </w:p>
    <w:p>
      <w:pPr>
        <w:jc w:val="center"/>
        <w:rPr>
          <w:rFonts w:ascii="方正小标宋_GBK" w:hAnsi="方正小标宋_GBK" w:eastAsia="方正小标宋_GBK" w:cs="方正小标宋_GBK"/>
          <w:bCs/>
          <w:sz w:val="28"/>
          <w:szCs w:val="28"/>
        </w:rPr>
      </w:pPr>
      <w:r>
        <w:rPr>
          <w:rFonts w:hint="eastAsia" w:ascii="方正小标宋_GBK" w:hAnsi="方正小标宋_GBK" w:eastAsia="方正小标宋_GBK" w:cs="方正小标宋_GBK"/>
          <w:bCs/>
          <w:sz w:val="28"/>
          <w:szCs w:val="28"/>
        </w:rPr>
        <w:t>（项目编号：SSJY2024029）</w:t>
      </w:r>
    </w:p>
    <w:p>
      <w:pPr>
        <w:widowControl/>
        <w:autoSpaceDE w:val="0"/>
        <w:autoSpaceDN w:val="0"/>
        <w:spacing w:line="360" w:lineRule="auto"/>
        <w:ind w:right="-36"/>
        <w:jc w:val="center"/>
        <w:textAlignment w:val="bottom"/>
        <w:rPr>
          <w:rFonts w:ascii="方正小标宋_GBK" w:hAnsi="方正小标宋_GBK" w:eastAsia="方正小标宋_GBK" w:cs="方正小标宋_GBK"/>
          <w:b/>
          <w:sz w:val="28"/>
          <w:szCs w:val="28"/>
        </w:rPr>
      </w:pPr>
    </w:p>
    <w:p>
      <w:pPr>
        <w:pStyle w:val="18"/>
        <w:tabs>
          <w:tab w:val="left" w:pos="562"/>
          <w:tab w:val="left" w:pos="3372"/>
          <w:tab w:val="left" w:pos="3653"/>
        </w:tabs>
        <w:rPr>
          <w:rFonts w:ascii="方正小标宋_GBK" w:hAnsi="方正小标宋_GBK" w:eastAsia="方正小标宋_GBK" w:cs="方正小标宋_GBK"/>
          <w:sz w:val="28"/>
          <w:szCs w:val="28"/>
        </w:rPr>
      </w:pPr>
    </w:p>
    <w:p>
      <w:pPr>
        <w:widowControl/>
        <w:autoSpaceDE w:val="0"/>
        <w:autoSpaceDN w:val="0"/>
        <w:spacing w:line="360" w:lineRule="auto"/>
        <w:ind w:right="-36"/>
        <w:textAlignment w:val="bottom"/>
        <w:rPr>
          <w:rFonts w:ascii="方正小标宋_GBK" w:hAnsi="方正小标宋_GBK" w:eastAsia="方正小标宋_GBK" w:cs="方正小标宋_GBK"/>
          <w:b/>
          <w:sz w:val="28"/>
          <w:szCs w:val="28"/>
        </w:rPr>
      </w:pPr>
    </w:p>
    <w:p>
      <w:pPr>
        <w:pStyle w:val="18"/>
        <w:tabs>
          <w:tab w:val="left" w:pos="562"/>
          <w:tab w:val="left" w:pos="3372"/>
          <w:tab w:val="left" w:pos="3653"/>
        </w:tabs>
        <w:rPr>
          <w:rFonts w:ascii="方正小标宋_GBK" w:hAnsi="方正小标宋_GBK" w:eastAsia="方正小标宋_GBK" w:cs="方正小标宋_GBK"/>
          <w:sz w:val="28"/>
          <w:szCs w:val="28"/>
        </w:rPr>
      </w:pPr>
    </w:p>
    <w:p>
      <w:pPr>
        <w:widowControl/>
        <w:autoSpaceDE w:val="0"/>
        <w:autoSpaceDN w:val="0"/>
        <w:textAlignment w:val="bottom"/>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 xml:space="preserve">  </w:t>
      </w:r>
    </w:p>
    <w:p>
      <w:pPr>
        <w:widowControl/>
        <w:autoSpaceDE w:val="0"/>
        <w:autoSpaceDN w:val="0"/>
        <w:spacing w:line="312" w:lineRule="auto"/>
        <w:ind w:left="2240" w:right="-34" w:hanging="2240" w:hangingChars="700"/>
        <w:jc w:val="center"/>
        <w:textAlignment w:val="bottom"/>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深圳市深汕交易有限公司</w:t>
      </w:r>
    </w:p>
    <w:p>
      <w:pPr>
        <w:widowControl/>
        <w:autoSpaceDE w:val="0"/>
        <w:autoSpaceDN w:val="0"/>
        <w:spacing w:line="312" w:lineRule="auto"/>
        <w:ind w:right="-36"/>
        <w:jc w:val="center"/>
        <w:textAlignment w:val="bottom"/>
        <w:rPr>
          <w:rFonts w:ascii="黑体" w:hAnsi="黑体" w:eastAsia="黑体"/>
          <w:sz w:val="40"/>
          <w:szCs w:val="40"/>
        </w:rPr>
      </w:pPr>
      <w:r>
        <w:rPr>
          <w:rFonts w:hint="eastAsia" w:ascii="方正小标宋_GBK" w:hAnsi="方正小标宋_GBK" w:eastAsia="方正小标宋_GBK" w:cs="方正小标宋_GBK"/>
          <w:bCs/>
          <w:sz w:val="32"/>
          <w:szCs w:val="32"/>
        </w:rPr>
        <w:t>（2024）</w:t>
      </w:r>
    </w:p>
    <w:p>
      <w:pPr>
        <w:spacing w:line="360" w:lineRule="auto"/>
        <w:jc w:val="center"/>
      </w:pPr>
      <w:r>
        <w:rPr>
          <w:rFonts w:hint="eastAsia" w:ascii="黑体" w:hAnsi="黑体" w:eastAsia="黑体" w:cs="黑体"/>
          <w:bCs/>
          <w:sz w:val="44"/>
          <w:szCs w:val="44"/>
        </w:rPr>
        <w:br w:type="page"/>
      </w:r>
      <w:r>
        <w:rPr>
          <w:rFonts w:hint="eastAsia" w:ascii="宋体" w:hAnsi="宋体" w:cs="宋体"/>
          <w:b/>
          <w:bCs/>
          <w:sz w:val="32"/>
          <w:szCs w:val="32"/>
        </w:rPr>
        <w:t>特别警示条款</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22" w:firstLineChars="200"/>
        <w:rPr>
          <w:rFonts w:ascii="宋体" w:hAnsi="宋体" w:cs="宋体"/>
          <w:bCs/>
          <w:color w:val="FF0000"/>
          <w:sz w:val="20"/>
          <w:szCs w:val="20"/>
        </w:rPr>
      </w:pPr>
      <w:r>
        <w:rPr>
          <w:rFonts w:hint="eastAsia"/>
          <w:b/>
          <w:color w:val="FF0000"/>
        </w:rPr>
        <w:t>四、请投标供应商阅读《政府采购违法行为风险知悉确认书》（内容详见“投标文件格式、附件”中节点“投标人认为需要加以说明的其他内容”），并经各投标供应商负责人或投标授权代表签字并加盖单位公章。注：该风险知悉确认书用于对供应商违法行为的警示，不作为供应商资格性审查及符合性审查条件。</w:t>
      </w:r>
    </w:p>
    <w:p>
      <w:pPr>
        <w:ind w:firstLine="400" w:firstLineChars="200"/>
        <w:rPr>
          <w:rFonts w:ascii="宋体" w:hAnsi="宋体"/>
          <w:color w:val="FF0000"/>
          <w:sz w:val="20"/>
          <w:szCs w:val="20"/>
        </w:rPr>
      </w:pPr>
      <w:r>
        <w:rPr>
          <w:rFonts w:hint="eastAsia"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取消参与本市政府采购资格、依法吊销其营业执照等行政处罚，构成犯罪的，依法追究刑事责任，请各供应商独立编制投标文件。</w:t>
      </w:r>
    </w:p>
    <w:p>
      <w:pPr>
        <w:pStyle w:val="18"/>
        <w:ind w:firstLine="560"/>
        <w:rPr>
          <w:sz w:val="21"/>
          <w:szCs w:val="21"/>
        </w:rPr>
      </w:pPr>
    </w:p>
    <w:p>
      <w:pPr>
        <w:rPr>
          <w:rFonts w:ascii="宋体" w:hAnsi="宋体" w:cs="宋体"/>
          <w:b/>
          <w:bCs/>
          <w:sz w:val="32"/>
          <w:szCs w:val="32"/>
        </w:rPr>
      </w:pPr>
    </w:p>
    <w:p>
      <w:pPr>
        <w:pStyle w:val="19"/>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警示条款</w:t>
      </w:r>
    </w:p>
    <w:p>
      <w:pPr>
        <w:pStyle w:val="18"/>
      </w:pPr>
    </w:p>
    <w:p>
      <w:pPr>
        <w:pStyle w:val="18"/>
        <w:spacing w:line="240" w:lineRule="auto"/>
        <w:ind w:firstLine="560"/>
        <w:rPr>
          <w:sz w:val="22"/>
          <w:szCs w:val="22"/>
        </w:rPr>
      </w:pPr>
    </w:p>
    <w:p>
      <w:pPr>
        <w:ind w:firstLine="482" w:firstLineChars="200"/>
        <w:rPr>
          <w:rFonts w:ascii="宋体" w:hAnsi="宋体"/>
          <w:b/>
          <w:bCs/>
          <w:sz w:val="24"/>
        </w:rPr>
      </w:pPr>
      <w:r>
        <w:rPr>
          <w:rFonts w:hint="eastAsia" w:ascii="宋体" w:hAnsi="宋体"/>
          <w:b/>
          <w:bCs/>
          <w:sz w:val="24"/>
        </w:rPr>
        <w:t>一、截标前否决性条款：</w:t>
      </w:r>
    </w:p>
    <w:p>
      <w:pPr>
        <w:ind w:firstLine="482" w:firstLineChars="200"/>
        <w:rPr>
          <w:rFonts w:ascii="宋体" w:hAnsi="宋体"/>
          <w:b/>
          <w:bCs/>
          <w:sz w:val="24"/>
        </w:rPr>
      </w:pPr>
      <w:r>
        <w:rPr>
          <w:rFonts w:hint="eastAsia" w:ascii="宋体" w:hAnsi="宋体"/>
          <w:b/>
          <w:bCs/>
          <w:sz w:val="24"/>
        </w:rPr>
        <w:t>（一）若为授权代表递交投标文件时未提供法人代表身份证复印件、被授权人身份证复印件、法定代表人（负责人）证明书（加盖投标人公章，格式自定）、授权委托书（加盖投标人公章，格式自定）；</w:t>
      </w:r>
    </w:p>
    <w:p>
      <w:pPr>
        <w:ind w:firstLine="482" w:firstLineChars="200"/>
        <w:rPr>
          <w:rFonts w:ascii="宋体" w:hAnsi="宋体"/>
          <w:b/>
          <w:bCs/>
          <w:sz w:val="24"/>
        </w:rPr>
      </w:pPr>
      <w:r>
        <w:rPr>
          <w:rFonts w:hint="eastAsia" w:ascii="宋体" w:hAnsi="宋体"/>
          <w:b/>
          <w:bCs/>
          <w:sz w:val="24"/>
        </w:rPr>
        <w:t>（二）若为法定代表人递交投标时，未提供法人代表身份证复印件、法定代表人（负责人）证明书（加盖投标人公章，格式自定）。</w:t>
      </w:r>
    </w:p>
    <w:p>
      <w:pPr>
        <w:ind w:firstLine="482" w:firstLineChars="200"/>
        <w:rPr>
          <w:rFonts w:ascii="宋体" w:hAnsi="宋体"/>
          <w:b/>
          <w:bCs/>
          <w:sz w:val="24"/>
        </w:rPr>
      </w:pPr>
    </w:p>
    <w:p>
      <w:pPr>
        <w:ind w:firstLine="482" w:firstLineChars="200"/>
        <w:rPr>
          <w:rFonts w:ascii="宋体" w:hAnsi="宋体"/>
          <w:b/>
          <w:bCs/>
          <w:sz w:val="24"/>
        </w:rPr>
      </w:pPr>
      <w:r>
        <w:rPr>
          <w:rFonts w:hint="eastAsia" w:ascii="宋体" w:hAnsi="宋体"/>
          <w:b/>
          <w:bCs/>
          <w:sz w:val="24"/>
        </w:rPr>
        <w:t>二、投标文件组成不符合下列规定的作投标无效处理：</w:t>
      </w:r>
    </w:p>
    <w:p>
      <w:pPr>
        <w:ind w:firstLine="482" w:firstLineChars="200"/>
        <w:rPr>
          <w:rFonts w:ascii="宋体" w:hAnsi="宋体"/>
          <w:b/>
          <w:bCs/>
          <w:sz w:val="24"/>
        </w:rPr>
      </w:pPr>
      <w:r>
        <w:rPr>
          <w:rFonts w:hint="eastAsia" w:ascii="宋体" w:hAnsi="宋体"/>
          <w:b/>
          <w:bCs/>
          <w:sz w:val="24"/>
        </w:rPr>
        <w:t>（一）1份独立封装的投标文件，内含1份正本，4份副本；</w:t>
      </w:r>
    </w:p>
    <w:p>
      <w:pPr>
        <w:ind w:firstLine="482" w:firstLineChars="200"/>
        <w:rPr>
          <w:rFonts w:ascii="宋体" w:hAnsi="宋体"/>
          <w:b/>
          <w:bCs/>
          <w:sz w:val="24"/>
        </w:rPr>
      </w:pPr>
      <w:r>
        <w:rPr>
          <w:rFonts w:hint="eastAsia" w:ascii="宋体" w:hAnsi="宋体"/>
          <w:b/>
          <w:bCs/>
          <w:sz w:val="24"/>
        </w:rPr>
        <w:t>（二）1份独立封装的开标文件，开标文件内含《开标一览表》（需加盖公章）、投标函（需加盖公章）、USB接口设备存储的投标文件电子文档（格式为PDF盖章扫描版）；</w:t>
      </w:r>
    </w:p>
    <w:p>
      <w:pPr>
        <w:ind w:firstLine="482" w:firstLineChars="200"/>
        <w:rPr>
          <w:rFonts w:ascii="宋体" w:hAnsi="宋体"/>
          <w:b/>
          <w:bCs/>
          <w:sz w:val="24"/>
        </w:rPr>
      </w:pPr>
      <w:r>
        <w:rPr>
          <w:rFonts w:hint="eastAsia" w:ascii="宋体" w:hAnsi="宋体"/>
          <w:b/>
          <w:bCs/>
          <w:sz w:val="24"/>
        </w:rPr>
        <w:t>（三）投标文件正本每一页均须加盖公章并加盖骑缝章；</w:t>
      </w:r>
    </w:p>
    <w:p>
      <w:pPr>
        <w:ind w:firstLine="482" w:firstLineChars="200"/>
        <w:rPr>
          <w:rFonts w:ascii="宋体" w:hAnsi="宋体"/>
          <w:b/>
          <w:bCs/>
          <w:sz w:val="24"/>
        </w:rPr>
      </w:pPr>
      <w:r>
        <w:rPr>
          <w:rFonts w:hint="eastAsia" w:ascii="宋体" w:hAnsi="宋体"/>
          <w:b/>
          <w:bCs/>
          <w:sz w:val="24"/>
        </w:rPr>
        <w:t>（四）开标文件和投标文件密封完好。</w:t>
      </w:r>
    </w:p>
    <w:p>
      <w:pPr>
        <w:pStyle w:val="3"/>
        <w:rPr>
          <w:rFonts w:ascii="黑体" w:hAnsi="黑体" w:eastAsia="黑体"/>
          <w:sz w:val="40"/>
          <w:szCs w:val="40"/>
        </w:rPr>
      </w:pPr>
      <w:r>
        <w:rPr>
          <w:rFonts w:ascii="黑体" w:hAnsi="黑体" w:eastAsia="黑体"/>
          <w:sz w:val="40"/>
          <w:szCs w:val="40"/>
        </w:rPr>
        <w:br w:type="page"/>
      </w:r>
      <w:r>
        <w:rPr>
          <w:rFonts w:hint="eastAsia" w:ascii="黑体" w:hAnsi="黑体" w:eastAsia="黑体"/>
          <w:sz w:val="40"/>
          <w:szCs w:val="40"/>
        </w:rPr>
        <w:t>招标文件信息</w:t>
      </w:r>
    </w:p>
    <w:p>
      <w:pPr>
        <w:pStyle w:val="190"/>
        <w:ind w:firstLine="482"/>
        <w:jc w:val="center"/>
        <w:rPr>
          <w:b/>
        </w:rPr>
      </w:pPr>
      <w:r>
        <w:rPr>
          <w:rFonts w:hint="eastAsia"/>
          <w:b/>
        </w:rPr>
        <w:t>关键信息</w:t>
      </w:r>
    </w:p>
    <w:p>
      <w:pPr>
        <w:rPr>
          <w:rFonts w:ascii="宋体" w:hAnsi="宋体"/>
          <w:sz w:val="32"/>
        </w:rPr>
      </w:pPr>
      <w:r>
        <w:rPr>
          <w:rFonts w:ascii="宋体" w:hAnsi="宋体"/>
          <w:sz w:val="32"/>
        </w:rPr>
        <w:t xml:space="preserve">      项目编号：</w:t>
      </w:r>
      <w:r>
        <w:rPr>
          <w:rFonts w:hint="eastAsia" w:ascii="方正小标宋_GBK" w:hAnsi="方正小标宋_GBK" w:eastAsia="方正小标宋_GBK" w:cs="方正小标宋_GBK"/>
          <w:bCs/>
          <w:sz w:val="28"/>
          <w:szCs w:val="28"/>
        </w:rPr>
        <w:t>SSJY2024029</w:t>
      </w:r>
      <w:r>
        <w:rPr>
          <w:rFonts w:ascii="宋体" w:hAnsi="宋体"/>
          <w:sz w:val="32"/>
        </w:rPr>
        <w:t xml:space="preserve">  </w:t>
      </w:r>
    </w:p>
    <w:p>
      <w:pPr>
        <w:rPr>
          <w:rFonts w:ascii="宋体" w:hAnsi="宋体"/>
          <w:sz w:val="32"/>
        </w:rPr>
      </w:pPr>
      <w:r>
        <w:rPr>
          <w:rFonts w:ascii="宋体" w:hAnsi="宋体"/>
          <w:sz w:val="32"/>
        </w:rPr>
        <w:t xml:space="preserve">      项目名称：</w:t>
      </w:r>
      <w:r>
        <w:rPr>
          <w:rFonts w:hint="eastAsia" w:ascii="宋体" w:hAnsi="宋体"/>
          <w:sz w:val="32"/>
        </w:rPr>
        <w:t>深圳市公安局深汕特别合作区分局深汕特别合作区2024年度公安网链路服务项目</w:t>
      </w:r>
      <w:r>
        <w:rPr>
          <w:rFonts w:ascii="宋体" w:hAnsi="宋体"/>
          <w:sz w:val="32"/>
        </w:rPr>
        <w:t xml:space="preserve">  </w:t>
      </w:r>
    </w:p>
    <w:p>
      <w:pPr>
        <w:rPr>
          <w:rFonts w:ascii="宋体" w:hAnsi="宋体"/>
          <w:sz w:val="32"/>
        </w:rPr>
      </w:pPr>
      <w:r>
        <w:rPr>
          <w:rFonts w:ascii="宋体" w:hAnsi="宋体"/>
          <w:sz w:val="32"/>
        </w:rPr>
        <w:t xml:space="preserve">      项目类型：服务类</w:t>
      </w:r>
    </w:p>
    <w:p>
      <w:pPr>
        <w:rPr>
          <w:rFonts w:ascii="宋体" w:hAnsi="宋体"/>
          <w:sz w:val="32"/>
        </w:rPr>
      </w:pPr>
      <w:r>
        <w:rPr>
          <w:rFonts w:ascii="宋体" w:hAnsi="宋体"/>
          <w:sz w:val="32"/>
        </w:rPr>
        <w:t xml:space="preserve">      采购人式：公开招标</w:t>
      </w:r>
    </w:p>
    <w:p>
      <w:pPr>
        <w:rPr>
          <w:rFonts w:ascii="宋体" w:hAnsi="宋体"/>
          <w:sz w:val="32"/>
        </w:rPr>
      </w:pPr>
      <w:r>
        <w:rPr>
          <w:rFonts w:ascii="宋体" w:hAnsi="宋体"/>
          <w:sz w:val="32"/>
        </w:rPr>
        <w:t xml:space="preserve">      货币类型：人民币</w:t>
      </w:r>
    </w:p>
    <w:p>
      <w:pPr>
        <w:rPr>
          <w:rFonts w:ascii="宋体" w:hAnsi="宋体"/>
          <w:sz w:val="32"/>
        </w:rPr>
      </w:pPr>
    </w:p>
    <w:p>
      <w:pPr>
        <w:pStyle w:val="37"/>
        <w:spacing w:before="280"/>
        <w:jc w:val="center"/>
        <w:outlineLvl w:val="1"/>
        <w:rPr>
          <w:rFonts w:ascii="黑体" w:hAnsi="黑体" w:eastAsia="黑体"/>
          <w:sz w:val="40"/>
          <w:szCs w:val="40"/>
        </w:rPr>
      </w:pPr>
      <w:r>
        <w:rPr>
          <w:rFonts w:ascii="宋体" w:hAnsi="宋体"/>
          <w:sz w:val="32"/>
        </w:rPr>
        <w:br w:type="page"/>
      </w:r>
      <w:r>
        <w:rPr>
          <w:rFonts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pPr>
        <w:pStyle w:val="37"/>
        <w:spacing w:before="280"/>
        <w:jc w:val="center"/>
        <w:outlineLvl w:val="1"/>
        <w:rPr>
          <w:rFonts w:ascii="黑体" w:hAnsi="黑体" w:eastAsia="黑体"/>
          <w:sz w:val="40"/>
          <w:szCs w:val="40"/>
        </w:rPr>
      </w:pPr>
      <w:r>
        <w:rPr>
          <w:rFonts w:ascii="黑体" w:hAnsi="黑体" w:eastAsia="黑体"/>
          <w:sz w:val="40"/>
          <w:szCs w:val="40"/>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分项报价或投标总价不得高于相应预算金额（或设定的预算金额下的最高限价）；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采购标的/服务清单/报价等任意一类有缺漏项或响应不全，或者对招标文件规定的项目需求内容或者需求数量进行修改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rFonts w:hint="eastAsia"/>
                <w:szCs w:val="21"/>
              </w:rPr>
              <w:t>8</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法律、法规、规章、规范性文件规定的其他情形。</w:t>
            </w:r>
          </w:p>
        </w:tc>
      </w:tr>
    </w:tbl>
    <w:p>
      <w:r>
        <w:rPr>
          <w:rFonts w:hint="eastAsia"/>
          <w:b/>
        </w:rPr>
        <w:t>凡有上述条款之一，《资格性审查表》和《符合性审查表》初审不通过，按投标无效处理。</w:t>
      </w:r>
    </w:p>
    <w:p>
      <w:pPr>
        <w:pStyle w:val="37"/>
        <w:spacing w:before="280"/>
        <w:jc w:val="center"/>
        <w:outlineLvl w:val="1"/>
        <w:rPr>
          <w:b/>
          <w:bCs/>
          <w:szCs w:val="40"/>
        </w:rPr>
      </w:pPr>
      <w:r>
        <w:rPr>
          <w:szCs w:val="40"/>
        </w:rPr>
        <w:br w:type="page"/>
      </w:r>
      <w:r>
        <w:rPr>
          <w:rFonts w:ascii="黑体" w:hAnsi="黑体" w:eastAsia="黑体"/>
          <w:sz w:val="40"/>
          <w:szCs w:val="40"/>
        </w:rPr>
        <w:t>评标信息</w:t>
      </w:r>
    </w:p>
    <w:tbl>
      <w:tblPr>
        <w:tblStyle w:val="42"/>
        <w:tblW w:w="9281" w:type="dxa"/>
        <w:jc w:val="center"/>
        <w:tblCellSpacing w:w="0" w:type="dxa"/>
        <w:tblLayout w:type="autofit"/>
        <w:tblCellMar>
          <w:top w:w="45" w:type="dxa"/>
          <w:left w:w="45" w:type="dxa"/>
          <w:bottom w:w="45" w:type="dxa"/>
          <w:right w:w="45" w:type="dxa"/>
        </w:tblCellMar>
      </w:tblPr>
      <w:tblGrid>
        <w:gridCol w:w="9281"/>
      </w:tblGrid>
      <w:tr>
        <w:tblPrEx>
          <w:tblCellMar>
            <w:top w:w="45" w:type="dxa"/>
            <w:left w:w="45" w:type="dxa"/>
            <w:bottom w:w="45" w:type="dxa"/>
            <w:right w:w="45" w:type="dxa"/>
          </w:tblCellMar>
        </w:tblPrEx>
        <w:trPr>
          <w:tblCellSpacing w:w="0" w:type="dxa"/>
          <w:jc w:val="center"/>
        </w:trPr>
        <w:tc>
          <w:tcPr>
            <w:tcW w:w="0" w:type="auto"/>
            <w:tcBorders>
              <w:top w:val="nil"/>
              <w:left w:val="nil"/>
              <w:bottom w:val="nil"/>
              <w:right w:val="nil"/>
            </w:tcBorders>
            <w:vAlign w:val="center"/>
          </w:tcPr>
          <w:p>
            <w:r>
              <w:rPr>
                <w:b/>
                <w:bCs/>
              </w:rPr>
              <w:t>评标方法：综合评分法</w:t>
            </w:r>
          </w:p>
          <w:p>
            <w:pPr>
              <w:ind w:firstLine="420" w:firstLineChars="200"/>
            </w:pPr>
          </w:p>
          <w:p>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p>
          <w:p>
            <w:pPr>
              <w:rPr>
                <w:szCs w:val="21"/>
              </w:rPr>
            </w:pPr>
          </w:p>
          <w:p>
            <w:pPr>
              <w:ind w:firstLine="420"/>
              <w:rPr>
                <w:szCs w:val="21"/>
              </w:rPr>
            </w:pPr>
            <w:r>
              <w:rPr>
                <w:szCs w:val="21"/>
              </w:rPr>
              <w:t>价格分计算方法：</w:t>
            </w:r>
          </w:p>
          <w:p>
            <w:pPr>
              <w:widowControl/>
              <w:ind w:left="420"/>
              <w:jc w:val="left"/>
              <w:rPr>
                <w:szCs w:val="21"/>
              </w:rPr>
            </w:pPr>
            <w:r>
              <w:rPr>
                <w:szCs w:val="21"/>
              </w:rPr>
              <w:t xml:space="preserve">采用低价优先法计算，即满足招标文件要求且投标价格最低的投标报价为评标基准价，其价格分为满分。其他投标人的价格分统一按照下列公式计算： </w:t>
            </w:r>
          </w:p>
          <w:p>
            <w:pPr>
              <w:widowControl/>
              <w:ind w:left="420"/>
              <w:jc w:val="left"/>
              <w:rPr>
                <w:szCs w:val="21"/>
              </w:rPr>
            </w:pPr>
            <w:r>
              <w:rPr>
                <w:szCs w:val="21"/>
              </w:rPr>
              <w:t xml:space="preserve">投标报价得分=(评标基准价／投标报价)×100 </w:t>
            </w:r>
          </w:p>
          <w:p>
            <w:pPr>
              <w:widowControl/>
              <w:ind w:left="420"/>
              <w:jc w:val="left"/>
              <w:rPr>
                <w:szCs w:val="21"/>
              </w:rPr>
            </w:pPr>
            <w:r>
              <w:rPr>
                <w:szCs w:val="21"/>
              </w:rPr>
              <w:t xml:space="preserve">评标总得分＝F1×A1＋F2×A2＋……＋Fn×An </w:t>
            </w:r>
          </w:p>
          <w:p>
            <w:pPr>
              <w:widowControl/>
              <w:ind w:left="420"/>
              <w:jc w:val="left"/>
              <w:rPr>
                <w:szCs w:val="21"/>
              </w:rPr>
            </w:pPr>
            <w:r>
              <w:rPr>
                <w:szCs w:val="21"/>
              </w:rPr>
              <w:t xml:space="preserve">F1、F2……Fn分别为各项评审因素的得分； </w:t>
            </w:r>
          </w:p>
          <w:p>
            <w:pPr>
              <w:widowControl/>
              <w:ind w:left="420"/>
              <w:jc w:val="left"/>
              <w:rPr>
                <w:szCs w:val="21"/>
              </w:rPr>
            </w:pPr>
            <w:r>
              <w:rPr>
                <w:szCs w:val="21"/>
              </w:rPr>
              <w:t xml:space="preserve">A1、A2、……An 分别为各项评审因素所占的权重(A1＋A2＋……＋An＝1)。 </w:t>
            </w:r>
          </w:p>
          <w:p>
            <w:pPr>
              <w:widowControl/>
              <w:ind w:left="420"/>
              <w:jc w:val="left"/>
              <w:rPr>
                <w:szCs w:val="21"/>
              </w:rPr>
            </w:pPr>
            <w:r>
              <w:rPr>
                <w:szCs w:val="21"/>
              </w:rPr>
              <w:t>评标过程中，不得去掉报价中的最高报价和最低报价。</w:t>
            </w:r>
          </w:p>
          <w:p>
            <w:pPr>
              <w:widowControl/>
              <w:ind w:left="420"/>
              <w:jc w:val="left"/>
              <w:rPr>
                <w:szCs w:val="21"/>
              </w:rPr>
            </w:pPr>
            <w:r>
              <w:rPr>
                <w:rFonts w:hint="eastAsia"/>
                <w:szCs w:val="21"/>
              </w:rPr>
              <w:t>因落实政府采购政策进行价格调整的，以调整后的价格计算评标基准价和投标报价。</w:t>
            </w:r>
          </w:p>
          <w:p>
            <w:pPr>
              <w:ind w:firstLine="420" w:firstLineChars="200"/>
            </w:pPr>
          </w:p>
          <w:tbl>
            <w:tblPr>
              <w:tblStyle w:val="4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548"/>
              <w:gridCol w:w="1632"/>
              <w:gridCol w:w="846"/>
              <w:gridCol w:w="5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30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评分项</w:t>
                  </w:r>
                </w:p>
              </w:tc>
              <w:tc>
                <w:tcPr>
                  <w:tcW w:w="5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21"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1</w:t>
                  </w:r>
                </w:p>
              </w:tc>
              <w:tc>
                <w:tcPr>
                  <w:tcW w:w="3026"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价格</w:t>
                  </w:r>
                </w:p>
              </w:tc>
              <w:tc>
                <w:tcPr>
                  <w:tcW w:w="549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highlight w:val="none"/>
                    </w:rPr>
                  </w:pPr>
                  <w:r>
                    <w:rPr>
                      <w:rFonts w:hint="eastAsia" w:ascii="宋体" w:hAnsi="宋体"/>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1"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2</w:t>
                  </w:r>
                </w:p>
              </w:tc>
              <w:tc>
                <w:tcPr>
                  <w:tcW w:w="3026" w:type="dxa"/>
                  <w:gridSpan w:val="3"/>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技术</w:t>
                  </w:r>
                </w:p>
              </w:tc>
              <w:tc>
                <w:tcPr>
                  <w:tcW w:w="549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highlight w:val="none"/>
                    </w:rPr>
                  </w:pPr>
                  <w:r>
                    <w:rPr>
                      <w:rFonts w:hint="eastAsia" w:ascii="宋体" w:hAnsi="宋体"/>
                      <w:szCs w:val="21"/>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21"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内容</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分值（分）</w:t>
                  </w:r>
                </w:p>
              </w:tc>
              <w:tc>
                <w:tcPr>
                  <w:tcW w:w="549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21"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实施方案</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30</w:t>
                  </w:r>
                </w:p>
              </w:tc>
              <w:tc>
                <w:tcPr>
                  <w:tcW w:w="5492" w:type="dxa"/>
                  <w:tcBorders>
                    <w:top w:val="single" w:color="auto" w:sz="4" w:space="0"/>
                    <w:left w:val="single" w:color="auto" w:sz="4" w:space="0"/>
                    <w:bottom w:val="single" w:color="auto" w:sz="4" w:space="0"/>
                    <w:right w:val="single" w:color="auto" w:sz="4" w:space="0"/>
                  </w:tcBorders>
                </w:tcPr>
                <w:p>
                  <w:pPr>
                    <w:rPr>
                      <w:rFonts w:ascii="宋体" w:hAnsi="宋体"/>
                      <w:b/>
                      <w:bCs/>
                      <w:szCs w:val="21"/>
                      <w:highlight w:val="none"/>
                    </w:rPr>
                  </w:pPr>
                  <w:r>
                    <w:rPr>
                      <w:rFonts w:hint="eastAsia" w:ascii="宋体" w:hAnsi="宋体"/>
                      <w:b/>
                      <w:bCs/>
                      <w:szCs w:val="21"/>
                      <w:highlight w:val="none"/>
                    </w:rPr>
                    <w:t>（一）评审内容：</w:t>
                  </w:r>
                </w:p>
                <w:p>
                  <w:pPr>
                    <w:rPr>
                      <w:rFonts w:hAnsi="宋体"/>
                      <w:szCs w:val="21"/>
                      <w:highlight w:val="none"/>
                    </w:rPr>
                  </w:pPr>
                  <w:r>
                    <w:rPr>
                      <w:rFonts w:hint="eastAsia" w:hAnsi="宋体"/>
                      <w:szCs w:val="21"/>
                      <w:highlight w:val="none"/>
                    </w:rPr>
                    <w:t>1.裸光纤传输方案；</w:t>
                  </w:r>
                </w:p>
                <w:p>
                  <w:pPr>
                    <w:rPr>
                      <w:rFonts w:hAnsi="宋体"/>
                      <w:szCs w:val="21"/>
                      <w:highlight w:val="none"/>
                    </w:rPr>
                  </w:pPr>
                  <w:r>
                    <w:rPr>
                      <w:rFonts w:hint="eastAsia" w:hAnsi="宋体"/>
                      <w:szCs w:val="21"/>
                      <w:highlight w:val="none"/>
                    </w:rPr>
                    <w:t>2.</w:t>
                  </w:r>
                  <w:r>
                    <w:rPr>
                      <w:rFonts w:hAnsi="宋体"/>
                      <w:szCs w:val="21"/>
                      <w:highlight w:val="none"/>
                    </w:rPr>
                    <w:t>OTN</w:t>
                  </w:r>
                  <w:r>
                    <w:rPr>
                      <w:rFonts w:hint="eastAsia" w:hAnsi="宋体"/>
                      <w:szCs w:val="21"/>
                      <w:highlight w:val="none"/>
                    </w:rPr>
                    <w:t>传输方案；</w:t>
                  </w:r>
                </w:p>
                <w:p>
                  <w:pPr>
                    <w:rPr>
                      <w:rFonts w:hAnsi="宋体"/>
                      <w:szCs w:val="21"/>
                      <w:highlight w:val="none"/>
                    </w:rPr>
                  </w:pPr>
                  <w:r>
                    <w:rPr>
                      <w:rFonts w:hint="eastAsia" w:hAnsi="宋体"/>
                      <w:szCs w:val="21"/>
                      <w:highlight w:val="none"/>
                    </w:rPr>
                    <w:t>3.</w:t>
                  </w:r>
                  <w:r>
                    <w:rPr>
                      <w:rFonts w:hAnsi="宋体"/>
                      <w:szCs w:val="21"/>
                      <w:highlight w:val="none"/>
                    </w:rPr>
                    <w:t xml:space="preserve"> MSTP</w:t>
                  </w:r>
                  <w:r>
                    <w:rPr>
                      <w:rFonts w:hint="eastAsia" w:hAnsi="宋体"/>
                      <w:szCs w:val="21"/>
                      <w:highlight w:val="none"/>
                    </w:rPr>
                    <w:t>或</w:t>
                  </w:r>
                  <w:r>
                    <w:rPr>
                      <w:rFonts w:hAnsi="宋体"/>
                      <w:szCs w:val="21"/>
                      <w:highlight w:val="none"/>
                    </w:rPr>
                    <w:t>MSTP- VP5N</w:t>
                  </w:r>
                  <w:r>
                    <w:rPr>
                      <w:rFonts w:hint="eastAsia" w:hAnsi="宋体"/>
                      <w:szCs w:val="21"/>
                      <w:highlight w:val="none"/>
                    </w:rPr>
                    <w:t>的</w:t>
                  </w:r>
                  <w:r>
                    <w:rPr>
                      <w:rFonts w:hAnsi="宋体"/>
                      <w:szCs w:val="21"/>
                      <w:highlight w:val="none"/>
                    </w:rPr>
                    <w:t xml:space="preserve">1000M </w:t>
                  </w:r>
                  <w:r>
                    <w:rPr>
                      <w:rFonts w:hint="eastAsia" w:hAnsi="宋体"/>
                      <w:szCs w:val="21"/>
                      <w:highlight w:val="none"/>
                    </w:rPr>
                    <w:t>数据链路方案。</w:t>
                  </w:r>
                </w:p>
                <w:p>
                  <w:pPr>
                    <w:rPr>
                      <w:rFonts w:ascii="宋体" w:hAnsi="宋体" w:cs="宋体"/>
                      <w:bCs/>
                      <w:szCs w:val="21"/>
                      <w:highlight w:val="none"/>
                    </w:rPr>
                  </w:pPr>
                  <w:r>
                    <w:rPr>
                      <w:rFonts w:hint="eastAsia" w:ascii="宋体" w:hAnsi="宋体" w:cs="宋体"/>
                      <w:b/>
                      <w:szCs w:val="21"/>
                      <w:highlight w:val="none"/>
                    </w:rPr>
                    <w:t>（二）评分标准：</w:t>
                  </w:r>
                </w:p>
                <w:p>
                  <w:pPr>
                    <w:wordWrap w:val="0"/>
                    <w:rPr>
                      <w:rFonts w:hAnsi="宋体"/>
                      <w:szCs w:val="21"/>
                      <w:highlight w:val="none"/>
                    </w:rPr>
                  </w:pPr>
                  <w:r>
                    <w:rPr>
                      <w:rFonts w:hint="eastAsia" w:hAnsi="宋体"/>
                      <w:szCs w:val="21"/>
                      <w:highlight w:val="none"/>
                    </w:rPr>
                    <w:t>1.提供上述</w:t>
                  </w:r>
                  <w:r>
                    <w:rPr>
                      <w:rFonts w:hAnsi="宋体"/>
                      <w:szCs w:val="21"/>
                      <w:highlight w:val="none"/>
                    </w:rPr>
                    <w:t>第</w:t>
                  </w:r>
                  <w:r>
                    <w:rPr>
                      <w:rFonts w:hint="eastAsia" w:hAnsi="宋体"/>
                      <w:szCs w:val="21"/>
                      <w:highlight w:val="none"/>
                    </w:rPr>
                    <w:t>1点</w:t>
                  </w:r>
                  <w:r>
                    <w:rPr>
                      <w:rFonts w:hAnsi="宋体"/>
                      <w:szCs w:val="21"/>
                      <w:highlight w:val="none"/>
                    </w:rPr>
                    <w:t>的</w:t>
                  </w:r>
                  <w:r>
                    <w:rPr>
                      <w:rFonts w:hint="eastAsia" w:hAnsi="宋体"/>
                      <w:szCs w:val="21"/>
                      <w:highlight w:val="none"/>
                    </w:rPr>
                    <w:t>得</w:t>
                  </w:r>
                  <w:r>
                    <w:rPr>
                      <w:rFonts w:hint="eastAsia" w:hAnsi="宋体"/>
                      <w:szCs w:val="21"/>
                      <w:highlight w:val="none"/>
                      <w:lang w:val="en-US" w:eastAsia="zh-CN"/>
                    </w:rPr>
                    <w:t>15</w:t>
                  </w:r>
                  <w:r>
                    <w:rPr>
                      <w:rFonts w:hint="eastAsia" w:hAnsi="宋体"/>
                      <w:szCs w:val="21"/>
                      <w:highlight w:val="none"/>
                    </w:rPr>
                    <w:t>分的，提供上述</w:t>
                  </w:r>
                  <w:r>
                    <w:rPr>
                      <w:rFonts w:hAnsi="宋体"/>
                      <w:szCs w:val="21"/>
                      <w:highlight w:val="none"/>
                    </w:rPr>
                    <w:t>第</w:t>
                  </w:r>
                  <w:r>
                    <w:rPr>
                      <w:rFonts w:hint="eastAsia" w:hAnsi="宋体"/>
                      <w:szCs w:val="21"/>
                      <w:highlight w:val="none"/>
                    </w:rPr>
                    <w:t>2点</w:t>
                  </w:r>
                  <w:r>
                    <w:rPr>
                      <w:rFonts w:hAnsi="宋体"/>
                      <w:szCs w:val="21"/>
                      <w:highlight w:val="none"/>
                    </w:rPr>
                    <w:t>的</w:t>
                  </w:r>
                  <w:r>
                    <w:rPr>
                      <w:rFonts w:hint="eastAsia" w:hAnsi="宋体"/>
                      <w:szCs w:val="21"/>
                      <w:highlight w:val="none"/>
                    </w:rPr>
                    <w:t>得</w:t>
                  </w:r>
                  <w:r>
                    <w:rPr>
                      <w:rFonts w:hint="eastAsia" w:hAnsi="宋体"/>
                      <w:szCs w:val="21"/>
                      <w:highlight w:val="none"/>
                      <w:lang w:val="en-US" w:eastAsia="zh-CN"/>
                    </w:rPr>
                    <w:t>10</w:t>
                  </w:r>
                  <w:r>
                    <w:rPr>
                      <w:rFonts w:hint="eastAsia" w:ascii="宋体" w:hAnsi="宋体" w:cs="宋体"/>
                      <w:kern w:val="0"/>
                      <w:szCs w:val="21"/>
                      <w:highlight w:val="none"/>
                      <w:lang w:bidi="ar"/>
                    </w:rPr>
                    <w:t>分</w:t>
                  </w:r>
                  <w:r>
                    <w:rPr>
                      <w:rFonts w:hint="eastAsia" w:hAnsi="宋体"/>
                      <w:szCs w:val="21"/>
                      <w:highlight w:val="none"/>
                    </w:rPr>
                    <w:t>，提供上述</w:t>
                  </w:r>
                  <w:r>
                    <w:rPr>
                      <w:rFonts w:hint="eastAsia" w:hAnsi="宋体"/>
                      <w:szCs w:val="21"/>
                      <w:highlight w:val="none"/>
                      <w:lang w:val="en-US" w:eastAsia="zh-CN"/>
                    </w:rPr>
                    <w:t>第</w:t>
                  </w:r>
                  <w:r>
                    <w:rPr>
                      <w:rFonts w:hint="eastAsia" w:hAnsi="宋体"/>
                      <w:szCs w:val="21"/>
                      <w:highlight w:val="none"/>
                    </w:rPr>
                    <w:t>3点</w:t>
                  </w:r>
                  <w:r>
                    <w:rPr>
                      <w:rFonts w:hAnsi="宋体"/>
                      <w:szCs w:val="21"/>
                      <w:highlight w:val="none"/>
                    </w:rPr>
                    <w:t>的</w:t>
                  </w:r>
                  <w:r>
                    <w:rPr>
                      <w:rFonts w:hint="eastAsia" w:hAnsi="宋体"/>
                      <w:szCs w:val="21"/>
                      <w:highlight w:val="none"/>
                    </w:rPr>
                    <w:t>得</w:t>
                  </w:r>
                  <w:r>
                    <w:rPr>
                      <w:rFonts w:hint="eastAsia" w:hAnsi="宋体"/>
                      <w:szCs w:val="21"/>
                      <w:highlight w:val="none"/>
                      <w:lang w:val="en-US" w:eastAsia="zh-CN"/>
                    </w:rPr>
                    <w:t>5</w:t>
                  </w:r>
                  <w:r>
                    <w:rPr>
                      <w:rFonts w:hint="eastAsia" w:ascii="宋体" w:hAnsi="宋体" w:cs="宋体"/>
                      <w:kern w:val="0"/>
                      <w:szCs w:val="21"/>
                      <w:highlight w:val="none"/>
                      <w:lang w:bidi="ar"/>
                    </w:rPr>
                    <w:t>分，</w:t>
                  </w:r>
                  <w:r>
                    <w:rPr>
                      <w:rFonts w:ascii="宋体" w:hAnsi="宋体" w:cs="宋体"/>
                      <w:kern w:val="0"/>
                      <w:szCs w:val="21"/>
                      <w:highlight w:val="none"/>
                      <w:lang w:bidi="ar"/>
                    </w:rPr>
                    <w:t>不可</w:t>
                  </w:r>
                  <w:r>
                    <w:rPr>
                      <w:rFonts w:hint="eastAsia" w:ascii="宋体" w:hAnsi="宋体" w:cs="宋体"/>
                      <w:kern w:val="0"/>
                      <w:szCs w:val="21"/>
                      <w:highlight w:val="none"/>
                      <w:lang w:bidi="ar"/>
                    </w:rPr>
                    <w:t>累计</w:t>
                  </w:r>
                  <w:r>
                    <w:rPr>
                      <w:rFonts w:ascii="宋体" w:hAnsi="宋体" w:cs="宋体"/>
                      <w:kern w:val="0"/>
                      <w:szCs w:val="21"/>
                      <w:highlight w:val="none"/>
                      <w:lang w:bidi="ar"/>
                    </w:rPr>
                    <w:t>得分，按</w:t>
                  </w:r>
                  <w:r>
                    <w:rPr>
                      <w:rFonts w:hint="eastAsia" w:ascii="宋体" w:hAnsi="宋体" w:cs="宋体"/>
                      <w:kern w:val="0"/>
                      <w:szCs w:val="21"/>
                      <w:highlight w:val="none"/>
                      <w:lang w:bidi="ar"/>
                    </w:rPr>
                    <w:t>最高</w:t>
                  </w:r>
                  <w:r>
                    <w:rPr>
                      <w:rFonts w:ascii="宋体" w:hAnsi="宋体" w:cs="宋体"/>
                      <w:kern w:val="0"/>
                      <w:szCs w:val="21"/>
                      <w:highlight w:val="none"/>
                      <w:lang w:bidi="ar"/>
                    </w:rPr>
                    <w:t>分值计算</w:t>
                  </w:r>
                  <w:r>
                    <w:rPr>
                      <w:rFonts w:hint="eastAsia" w:ascii="宋体" w:hAnsi="宋体" w:cs="宋体"/>
                      <w:kern w:val="0"/>
                      <w:szCs w:val="21"/>
                      <w:highlight w:val="none"/>
                      <w:lang w:bidi="ar"/>
                    </w:rPr>
                    <w:t>，</w:t>
                  </w:r>
                  <w:r>
                    <w:rPr>
                      <w:rFonts w:ascii="宋体" w:hAnsi="宋体" w:cs="宋体"/>
                      <w:kern w:val="0"/>
                      <w:szCs w:val="21"/>
                      <w:highlight w:val="none"/>
                      <w:lang w:bidi="ar"/>
                    </w:rPr>
                    <w:t>本小项最高得</w:t>
                  </w:r>
                  <w:r>
                    <w:rPr>
                      <w:rFonts w:hint="eastAsia" w:ascii="宋体" w:hAnsi="宋体" w:cs="宋体"/>
                      <w:kern w:val="0"/>
                      <w:szCs w:val="21"/>
                      <w:highlight w:val="none"/>
                      <w:lang w:val="en-US" w:eastAsia="zh-CN" w:bidi="ar"/>
                    </w:rPr>
                    <w:t>15</w:t>
                  </w:r>
                  <w:r>
                    <w:rPr>
                      <w:rFonts w:hint="eastAsia" w:ascii="宋体" w:hAnsi="宋体" w:cs="宋体"/>
                      <w:kern w:val="0"/>
                      <w:szCs w:val="21"/>
                      <w:highlight w:val="none"/>
                      <w:lang w:bidi="ar"/>
                    </w:rPr>
                    <w:t>分</w:t>
                  </w:r>
                  <w:r>
                    <w:rPr>
                      <w:rFonts w:hint="eastAsia" w:hAnsi="宋体"/>
                      <w:szCs w:val="21"/>
                      <w:highlight w:val="none"/>
                    </w:rPr>
                    <w:t>。</w:t>
                  </w:r>
                </w:p>
                <w:p>
                  <w:pPr>
                    <w:wordWrap w:val="0"/>
                    <w:rPr>
                      <w:rFonts w:hAnsi="宋体"/>
                      <w:szCs w:val="21"/>
                      <w:highlight w:val="none"/>
                    </w:rPr>
                  </w:pPr>
                  <w:r>
                    <w:rPr>
                      <w:rFonts w:hint="eastAsia" w:hAnsi="宋体"/>
                      <w:szCs w:val="21"/>
                      <w:highlight w:val="none"/>
                    </w:rPr>
                    <w:t>2.在此基础上，评审委员根据各供应商的具体响应内容按照量化的评审因素指标进一步评审：</w:t>
                  </w:r>
                </w:p>
                <w:p>
                  <w:pPr>
                    <w:wordWrap w:val="0"/>
                    <w:rPr>
                      <w:rFonts w:hAnsi="宋体"/>
                      <w:szCs w:val="21"/>
                      <w:highlight w:val="none"/>
                    </w:rPr>
                  </w:pPr>
                  <w:r>
                    <w:rPr>
                      <w:rFonts w:hint="eastAsia" w:hAnsi="宋体"/>
                      <w:szCs w:val="21"/>
                      <w:highlight w:val="none"/>
                    </w:rPr>
                    <w:t>（1）评审为优（如响应内容全面、清晰、针对性强、科学合理、可操作性强）的，加</w:t>
                  </w:r>
                  <w:r>
                    <w:rPr>
                      <w:rFonts w:hint="eastAsia" w:hAnsi="宋体"/>
                      <w:szCs w:val="21"/>
                      <w:highlight w:val="none"/>
                      <w:lang w:val="en-US" w:eastAsia="zh-CN"/>
                    </w:rPr>
                    <w:t>15</w:t>
                  </w:r>
                  <w:r>
                    <w:rPr>
                      <w:rFonts w:hint="eastAsia" w:ascii="宋体" w:hAnsi="宋体" w:cs="宋体"/>
                      <w:kern w:val="0"/>
                      <w:szCs w:val="21"/>
                      <w:highlight w:val="none"/>
                      <w:lang w:bidi="ar"/>
                    </w:rPr>
                    <w:t>分</w:t>
                  </w:r>
                  <w:r>
                    <w:rPr>
                      <w:rFonts w:hint="eastAsia" w:hAnsi="宋体"/>
                      <w:szCs w:val="21"/>
                      <w:highlight w:val="none"/>
                    </w:rPr>
                    <w:t>；</w:t>
                  </w:r>
                </w:p>
                <w:p>
                  <w:pPr>
                    <w:wordWrap w:val="0"/>
                    <w:rPr>
                      <w:rFonts w:hAnsi="宋体"/>
                      <w:szCs w:val="21"/>
                      <w:highlight w:val="none"/>
                    </w:rPr>
                  </w:pPr>
                  <w:r>
                    <w:rPr>
                      <w:rFonts w:hint="eastAsia" w:hAnsi="宋体"/>
                      <w:szCs w:val="21"/>
                      <w:highlight w:val="none"/>
                    </w:rPr>
                    <w:t>（2）评审为良（如响应内容较全面、较清晰、针对性较强、较科学合理、可操作性较强）的，加10</w:t>
                  </w:r>
                  <w:r>
                    <w:rPr>
                      <w:rFonts w:hint="eastAsia" w:ascii="宋体" w:hAnsi="宋体" w:cs="宋体"/>
                      <w:kern w:val="0"/>
                      <w:szCs w:val="21"/>
                      <w:highlight w:val="none"/>
                      <w:lang w:bidi="ar"/>
                    </w:rPr>
                    <w:t>分</w:t>
                  </w:r>
                  <w:r>
                    <w:rPr>
                      <w:rFonts w:hint="eastAsia" w:hAnsi="宋体"/>
                      <w:szCs w:val="21"/>
                      <w:highlight w:val="none"/>
                    </w:rPr>
                    <w:t>；</w:t>
                  </w:r>
                </w:p>
                <w:p>
                  <w:pPr>
                    <w:wordWrap w:val="0"/>
                    <w:rPr>
                      <w:rFonts w:hAnsi="宋体"/>
                      <w:szCs w:val="21"/>
                      <w:highlight w:val="none"/>
                    </w:rPr>
                  </w:pPr>
                  <w:r>
                    <w:rPr>
                      <w:rFonts w:hint="eastAsia" w:hAnsi="宋体"/>
                      <w:szCs w:val="21"/>
                      <w:highlight w:val="none"/>
                    </w:rPr>
                    <w:t>（3）评审为中（如响应内容基本完整，针对性一般，可操作性一般）的，加5</w:t>
                  </w:r>
                  <w:r>
                    <w:rPr>
                      <w:rFonts w:hint="eastAsia" w:ascii="宋体" w:hAnsi="宋体" w:cs="宋体"/>
                      <w:kern w:val="0"/>
                      <w:szCs w:val="21"/>
                      <w:highlight w:val="none"/>
                      <w:lang w:bidi="ar"/>
                    </w:rPr>
                    <w:t>分</w:t>
                  </w:r>
                  <w:r>
                    <w:rPr>
                      <w:rFonts w:hint="eastAsia" w:hAnsi="宋体"/>
                      <w:szCs w:val="21"/>
                      <w:highlight w:val="none"/>
                    </w:rPr>
                    <w:t>；</w:t>
                  </w:r>
                </w:p>
                <w:p>
                  <w:pPr>
                    <w:wordWrap w:val="0"/>
                    <w:rPr>
                      <w:rFonts w:hAnsi="宋体"/>
                      <w:szCs w:val="21"/>
                      <w:highlight w:val="none"/>
                    </w:rPr>
                  </w:pPr>
                  <w:r>
                    <w:rPr>
                      <w:rFonts w:hint="eastAsia" w:hAnsi="宋体"/>
                      <w:szCs w:val="21"/>
                      <w:highlight w:val="none"/>
                    </w:rPr>
                    <w:t>（4）评审为差（如响应内容缺失或与项目关联度不大）的，加0</w:t>
                  </w:r>
                  <w:r>
                    <w:rPr>
                      <w:rFonts w:hint="eastAsia" w:ascii="宋体" w:hAnsi="宋体" w:cs="宋体"/>
                      <w:kern w:val="0"/>
                      <w:szCs w:val="21"/>
                      <w:highlight w:val="none"/>
                      <w:lang w:bidi="ar"/>
                    </w:rPr>
                    <w:t>分</w:t>
                  </w:r>
                  <w:r>
                    <w:rPr>
                      <w:rFonts w:hint="eastAsia" w:hAnsi="宋体"/>
                      <w:szCs w:val="21"/>
                      <w:highlight w:val="none"/>
                    </w:rPr>
                    <w:t>。</w:t>
                  </w:r>
                </w:p>
                <w:p>
                  <w:pPr>
                    <w:jc w:val="left"/>
                    <w:rPr>
                      <w:rFonts w:ascii="宋体" w:hAnsi="宋体"/>
                      <w:b/>
                      <w:i/>
                      <w:szCs w:val="21"/>
                      <w:highlight w:val="none"/>
                      <w:u w:val="single"/>
                    </w:rPr>
                  </w:pPr>
                  <w:r>
                    <w:rPr>
                      <w:rFonts w:hint="eastAsia" w:hAnsi="宋体"/>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21"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2</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项目重点难点分析、应对措施及相关的合理化建议</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20</w:t>
                  </w:r>
                </w:p>
              </w:tc>
              <w:tc>
                <w:tcPr>
                  <w:tcW w:w="5492" w:type="dxa"/>
                  <w:tcBorders>
                    <w:top w:val="single" w:color="auto" w:sz="4" w:space="0"/>
                    <w:left w:val="single" w:color="auto" w:sz="4" w:space="0"/>
                    <w:bottom w:val="single" w:color="auto" w:sz="4" w:space="0"/>
                    <w:right w:val="single" w:color="auto" w:sz="4" w:space="0"/>
                  </w:tcBorders>
                </w:tcPr>
                <w:p>
                  <w:pPr>
                    <w:rPr>
                      <w:rFonts w:ascii="宋体" w:hAnsi="宋体"/>
                      <w:b/>
                      <w:bCs/>
                      <w:szCs w:val="21"/>
                      <w:highlight w:val="none"/>
                    </w:rPr>
                  </w:pPr>
                  <w:r>
                    <w:rPr>
                      <w:rFonts w:hint="eastAsia" w:ascii="宋体" w:hAnsi="宋体"/>
                      <w:b/>
                      <w:bCs/>
                      <w:szCs w:val="21"/>
                      <w:highlight w:val="none"/>
                    </w:rPr>
                    <w:t>（一）评审内容：</w:t>
                  </w:r>
                </w:p>
                <w:p>
                  <w:pPr>
                    <w:rPr>
                      <w:rFonts w:ascii="宋体" w:hAnsi="宋体" w:cs="宋体"/>
                      <w:szCs w:val="21"/>
                      <w:highlight w:val="none"/>
                    </w:rPr>
                  </w:pPr>
                  <w:r>
                    <w:rPr>
                      <w:rFonts w:hint="eastAsia" w:ascii="宋体" w:hAnsi="宋体" w:cs="宋体"/>
                      <w:szCs w:val="21"/>
                      <w:highlight w:val="none"/>
                    </w:rPr>
                    <w:t>1.项目故障处理重难</w:t>
                  </w:r>
                  <w:r>
                    <w:rPr>
                      <w:rFonts w:ascii="宋体" w:hAnsi="宋体" w:cs="宋体"/>
                      <w:szCs w:val="21"/>
                      <w:highlight w:val="none"/>
                    </w:rPr>
                    <w:t>点分析</w:t>
                  </w:r>
                  <w:r>
                    <w:rPr>
                      <w:rFonts w:hint="eastAsia" w:ascii="宋体" w:hAnsi="宋体" w:cs="宋体"/>
                      <w:szCs w:val="21"/>
                      <w:highlight w:val="none"/>
                    </w:rPr>
                    <w:t>及</w:t>
                  </w:r>
                  <w:r>
                    <w:rPr>
                      <w:rFonts w:ascii="宋体" w:hAnsi="宋体" w:cs="宋体"/>
                      <w:szCs w:val="21"/>
                      <w:highlight w:val="none"/>
                    </w:rPr>
                    <w:t>解决</w:t>
                  </w:r>
                  <w:r>
                    <w:rPr>
                      <w:rFonts w:hint="eastAsia" w:ascii="宋体" w:hAnsi="宋体" w:cs="宋体"/>
                      <w:szCs w:val="21"/>
                      <w:highlight w:val="none"/>
                    </w:rPr>
                    <w:t>措施；</w:t>
                  </w:r>
                </w:p>
                <w:p>
                  <w:pPr>
                    <w:rPr>
                      <w:rFonts w:ascii="宋体" w:hAnsi="宋体" w:cs="宋体"/>
                      <w:szCs w:val="21"/>
                      <w:highlight w:val="none"/>
                    </w:rPr>
                  </w:pPr>
                  <w:r>
                    <w:rPr>
                      <w:rFonts w:hint="eastAsia" w:ascii="宋体" w:hAnsi="宋体" w:cs="宋体"/>
                      <w:szCs w:val="21"/>
                      <w:highlight w:val="none"/>
                    </w:rPr>
                    <w:t>2.项目日常巡检重难点分析及</w:t>
                  </w:r>
                  <w:r>
                    <w:rPr>
                      <w:rFonts w:ascii="宋体" w:hAnsi="宋体" w:cs="宋体"/>
                      <w:szCs w:val="21"/>
                      <w:highlight w:val="none"/>
                    </w:rPr>
                    <w:t>解</w:t>
                  </w:r>
                  <w:r>
                    <w:rPr>
                      <w:rFonts w:hint="eastAsia" w:ascii="宋体" w:hAnsi="宋体" w:cs="宋体"/>
                      <w:szCs w:val="21"/>
                      <w:highlight w:val="none"/>
                    </w:rPr>
                    <w:t>决</w:t>
                  </w:r>
                  <w:r>
                    <w:rPr>
                      <w:rFonts w:ascii="宋体" w:hAnsi="宋体" w:cs="宋体"/>
                      <w:szCs w:val="21"/>
                      <w:highlight w:val="none"/>
                    </w:rPr>
                    <w:t>措施</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3.项目维护</w:t>
                  </w:r>
                  <w:r>
                    <w:rPr>
                      <w:rFonts w:ascii="宋体" w:hAnsi="宋体" w:cs="宋体"/>
                      <w:szCs w:val="21"/>
                      <w:highlight w:val="none"/>
                    </w:rPr>
                    <w:t>方案</w:t>
                  </w:r>
                  <w:r>
                    <w:rPr>
                      <w:rFonts w:hint="eastAsia" w:ascii="宋体" w:hAnsi="宋体" w:cs="宋体"/>
                      <w:szCs w:val="21"/>
                      <w:highlight w:val="none"/>
                    </w:rPr>
                    <w:t>重难点分析及</w:t>
                  </w:r>
                  <w:r>
                    <w:rPr>
                      <w:rFonts w:ascii="宋体" w:hAnsi="宋体" w:cs="宋体"/>
                      <w:szCs w:val="21"/>
                      <w:highlight w:val="none"/>
                    </w:rPr>
                    <w:t>解决</w:t>
                  </w:r>
                  <w:r>
                    <w:rPr>
                      <w:rFonts w:hint="eastAsia" w:ascii="宋体" w:hAnsi="宋体" w:cs="宋体"/>
                      <w:szCs w:val="21"/>
                      <w:highlight w:val="none"/>
                    </w:rPr>
                    <w:t>措施。</w:t>
                  </w:r>
                </w:p>
                <w:p>
                  <w:pPr>
                    <w:rPr>
                      <w:rFonts w:ascii="宋体" w:hAnsi="宋体" w:cs="宋体"/>
                      <w:bCs/>
                      <w:szCs w:val="21"/>
                      <w:highlight w:val="none"/>
                    </w:rPr>
                  </w:pPr>
                  <w:r>
                    <w:rPr>
                      <w:rFonts w:hint="eastAsia" w:ascii="宋体" w:hAnsi="宋体" w:cs="宋体"/>
                      <w:b/>
                      <w:szCs w:val="21"/>
                      <w:highlight w:val="none"/>
                    </w:rPr>
                    <w:t>（二）评分标准：</w:t>
                  </w:r>
                </w:p>
                <w:p>
                  <w:pPr>
                    <w:wordWrap w:val="0"/>
                    <w:rPr>
                      <w:rFonts w:hAnsi="宋体"/>
                      <w:szCs w:val="21"/>
                      <w:highlight w:val="none"/>
                    </w:rPr>
                  </w:pPr>
                  <w:r>
                    <w:rPr>
                      <w:rFonts w:hint="eastAsia" w:hAnsi="宋体"/>
                      <w:szCs w:val="21"/>
                      <w:highlight w:val="none"/>
                    </w:rPr>
                    <w:t>1.每提供上述一项内容的，得</w:t>
                  </w:r>
                  <w:r>
                    <w:rPr>
                      <w:rFonts w:hint="eastAsia" w:hAnsi="宋体"/>
                      <w:szCs w:val="21"/>
                      <w:highlight w:val="none"/>
                      <w:lang w:val="en-US" w:eastAsia="zh-CN"/>
                    </w:rPr>
                    <w:t>4</w:t>
                  </w:r>
                  <w:r>
                    <w:rPr>
                      <w:rFonts w:hint="eastAsia" w:ascii="宋体" w:hAnsi="宋体" w:cs="宋体"/>
                      <w:kern w:val="0"/>
                      <w:szCs w:val="21"/>
                      <w:highlight w:val="none"/>
                      <w:lang w:bidi="ar"/>
                    </w:rPr>
                    <w:t>分</w:t>
                  </w:r>
                  <w:r>
                    <w:rPr>
                      <w:rFonts w:hint="eastAsia" w:hAnsi="宋体"/>
                      <w:szCs w:val="21"/>
                      <w:highlight w:val="none"/>
                    </w:rPr>
                    <w:t>，最高得</w:t>
                  </w:r>
                  <w:r>
                    <w:rPr>
                      <w:rFonts w:hint="eastAsia" w:hAnsi="宋体"/>
                      <w:szCs w:val="21"/>
                      <w:highlight w:val="none"/>
                      <w:lang w:val="en-US" w:eastAsia="zh-CN"/>
                    </w:rPr>
                    <w:t>12</w:t>
                  </w:r>
                  <w:r>
                    <w:rPr>
                      <w:rFonts w:hint="eastAsia" w:ascii="宋体" w:hAnsi="宋体" w:cs="宋体"/>
                      <w:kern w:val="0"/>
                      <w:szCs w:val="21"/>
                      <w:highlight w:val="none"/>
                      <w:lang w:bidi="ar"/>
                    </w:rPr>
                    <w:t>分</w:t>
                  </w:r>
                  <w:r>
                    <w:rPr>
                      <w:rFonts w:hint="eastAsia" w:hAnsi="宋体"/>
                      <w:szCs w:val="21"/>
                      <w:highlight w:val="none"/>
                    </w:rPr>
                    <w:t>。</w:t>
                  </w:r>
                </w:p>
                <w:p>
                  <w:pPr>
                    <w:wordWrap w:val="0"/>
                    <w:rPr>
                      <w:rFonts w:hAnsi="宋体"/>
                      <w:szCs w:val="21"/>
                      <w:highlight w:val="none"/>
                    </w:rPr>
                  </w:pPr>
                  <w:r>
                    <w:rPr>
                      <w:rFonts w:hint="eastAsia" w:hAnsi="宋体"/>
                      <w:szCs w:val="21"/>
                      <w:highlight w:val="none"/>
                    </w:rPr>
                    <w:t>2.在此基础上，评审委员根据各供应商的具体响应内容按照量化的评审因素指标进一步评审：</w:t>
                  </w:r>
                </w:p>
                <w:p>
                  <w:pPr>
                    <w:wordWrap w:val="0"/>
                    <w:rPr>
                      <w:rFonts w:hAnsi="宋体"/>
                      <w:szCs w:val="21"/>
                      <w:highlight w:val="none"/>
                    </w:rPr>
                  </w:pPr>
                  <w:r>
                    <w:rPr>
                      <w:rFonts w:hint="eastAsia" w:hAnsi="宋体"/>
                      <w:szCs w:val="21"/>
                      <w:highlight w:val="none"/>
                    </w:rPr>
                    <w:t>（1）评审为优（如响应内容全面、清晰、针对性强、科学合理、可操作性强）的，加</w:t>
                  </w:r>
                  <w:r>
                    <w:rPr>
                      <w:rFonts w:hint="eastAsia" w:hAnsi="宋体"/>
                      <w:szCs w:val="21"/>
                      <w:highlight w:val="none"/>
                      <w:lang w:val="en-US" w:eastAsia="zh-CN"/>
                    </w:rPr>
                    <w:t>8</w:t>
                  </w:r>
                  <w:r>
                    <w:rPr>
                      <w:rFonts w:hint="eastAsia" w:ascii="宋体" w:hAnsi="宋体" w:cs="宋体"/>
                      <w:kern w:val="0"/>
                      <w:szCs w:val="21"/>
                      <w:highlight w:val="none"/>
                      <w:lang w:bidi="ar"/>
                    </w:rPr>
                    <w:t>分</w:t>
                  </w:r>
                  <w:r>
                    <w:rPr>
                      <w:rFonts w:hint="eastAsia" w:hAnsi="宋体"/>
                      <w:szCs w:val="21"/>
                      <w:highlight w:val="none"/>
                    </w:rPr>
                    <w:t>；</w:t>
                  </w:r>
                </w:p>
                <w:p>
                  <w:pPr>
                    <w:wordWrap w:val="0"/>
                    <w:rPr>
                      <w:rFonts w:hAnsi="宋体"/>
                      <w:szCs w:val="21"/>
                      <w:highlight w:val="none"/>
                    </w:rPr>
                  </w:pPr>
                  <w:r>
                    <w:rPr>
                      <w:rFonts w:hint="eastAsia" w:hAnsi="宋体"/>
                      <w:szCs w:val="21"/>
                      <w:highlight w:val="none"/>
                    </w:rPr>
                    <w:t>（2）评审为良（如响应内容较全面、较清晰、针对性较强、较科学合理、可操作性较强）的，加</w:t>
                  </w:r>
                  <w:r>
                    <w:rPr>
                      <w:rFonts w:hint="eastAsia" w:hAnsi="宋体"/>
                      <w:szCs w:val="21"/>
                      <w:highlight w:val="none"/>
                      <w:lang w:val="en-US" w:eastAsia="zh-CN"/>
                    </w:rPr>
                    <w:t>5</w:t>
                  </w:r>
                  <w:r>
                    <w:rPr>
                      <w:rFonts w:hint="eastAsia" w:ascii="宋体" w:hAnsi="宋体" w:cs="宋体"/>
                      <w:kern w:val="0"/>
                      <w:szCs w:val="21"/>
                      <w:highlight w:val="none"/>
                      <w:lang w:bidi="ar"/>
                    </w:rPr>
                    <w:t>分</w:t>
                  </w:r>
                  <w:r>
                    <w:rPr>
                      <w:rFonts w:hint="eastAsia" w:hAnsi="宋体"/>
                      <w:szCs w:val="21"/>
                      <w:highlight w:val="none"/>
                    </w:rPr>
                    <w:t>；</w:t>
                  </w:r>
                </w:p>
                <w:p>
                  <w:pPr>
                    <w:wordWrap w:val="0"/>
                    <w:rPr>
                      <w:rFonts w:hAnsi="宋体"/>
                      <w:szCs w:val="21"/>
                      <w:highlight w:val="none"/>
                    </w:rPr>
                  </w:pPr>
                  <w:r>
                    <w:rPr>
                      <w:rFonts w:hint="eastAsia" w:hAnsi="宋体"/>
                      <w:szCs w:val="21"/>
                      <w:highlight w:val="none"/>
                    </w:rPr>
                    <w:t>（3）评审为中（如响应内容基本完整，针对性一般，可操作性一般）的，加</w:t>
                  </w:r>
                  <w:r>
                    <w:rPr>
                      <w:rFonts w:hint="eastAsia" w:hAnsi="宋体"/>
                      <w:szCs w:val="21"/>
                      <w:highlight w:val="none"/>
                      <w:lang w:val="en-US" w:eastAsia="zh-CN"/>
                    </w:rPr>
                    <w:t>2</w:t>
                  </w:r>
                  <w:r>
                    <w:rPr>
                      <w:rFonts w:hint="eastAsia" w:ascii="宋体" w:hAnsi="宋体" w:cs="宋体"/>
                      <w:kern w:val="0"/>
                      <w:szCs w:val="21"/>
                      <w:highlight w:val="none"/>
                      <w:lang w:bidi="ar"/>
                    </w:rPr>
                    <w:t>分</w:t>
                  </w:r>
                  <w:r>
                    <w:rPr>
                      <w:rFonts w:hint="eastAsia" w:hAnsi="宋体"/>
                      <w:szCs w:val="21"/>
                      <w:highlight w:val="none"/>
                    </w:rPr>
                    <w:t>；</w:t>
                  </w:r>
                </w:p>
                <w:p>
                  <w:pPr>
                    <w:wordWrap w:val="0"/>
                    <w:rPr>
                      <w:rFonts w:hAnsi="宋体"/>
                      <w:szCs w:val="21"/>
                      <w:highlight w:val="none"/>
                    </w:rPr>
                  </w:pPr>
                  <w:r>
                    <w:rPr>
                      <w:rFonts w:hint="eastAsia" w:hAnsi="宋体"/>
                      <w:szCs w:val="21"/>
                      <w:highlight w:val="none"/>
                    </w:rPr>
                    <w:t>（4）评审为差（如响应内容缺失或与项目关联度不大）的，加0</w:t>
                  </w:r>
                  <w:r>
                    <w:rPr>
                      <w:rFonts w:hint="eastAsia" w:ascii="宋体" w:hAnsi="宋体" w:cs="宋体"/>
                      <w:kern w:val="0"/>
                      <w:szCs w:val="21"/>
                      <w:highlight w:val="none"/>
                      <w:lang w:bidi="ar"/>
                    </w:rPr>
                    <w:t>分</w:t>
                  </w:r>
                  <w:r>
                    <w:rPr>
                      <w:rFonts w:hint="eastAsia" w:hAnsi="宋体"/>
                      <w:szCs w:val="21"/>
                      <w:highlight w:val="none"/>
                    </w:rPr>
                    <w:t>。</w:t>
                  </w:r>
                </w:p>
                <w:p>
                  <w:pPr>
                    <w:jc w:val="left"/>
                    <w:rPr>
                      <w:rFonts w:ascii="宋体" w:hAnsi="宋体"/>
                      <w:szCs w:val="21"/>
                      <w:highlight w:val="none"/>
                    </w:rPr>
                  </w:pPr>
                  <w:r>
                    <w:rPr>
                      <w:rFonts w:hint="eastAsia" w:hAnsi="宋体"/>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21"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3</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质量保障措施及方案</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highlight w:val="none"/>
                    </w:rPr>
                  </w:pPr>
                  <w:r>
                    <w:rPr>
                      <w:rFonts w:hint="eastAsia" w:ascii="宋体" w:hAnsi="宋体"/>
                      <w:szCs w:val="21"/>
                      <w:highlight w:val="none"/>
                    </w:rPr>
                    <w:t>15</w:t>
                  </w:r>
                </w:p>
              </w:tc>
              <w:tc>
                <w:tcPr>
                  <w:tcW w:w="5492" w:type="dxa"/>
                  <w:tcBorders>
                    <w:top w:val="single" w:color="auto" w:sz="4" w:space="0"/>
                    <w:left w:val="single" w:color="auto" w:sz="4" w:space="0"/>
                    <w:bottom w:val="single" w:color="auto" w:sz="4" w:space="0"/>
                    <w:right w:val="single" w:color="auto" w:sz="4" w:space="0"/>
                  </w:tcBorders>
                </w:tcPr>
                <w:p>
                  <w:pPr>
                    <w:rPr>
                      <w:rFonts w:ascii="宋体" w:hAnsi="宋体"/>
                      <w:b/>
                      <w:bCs/>
                      <w:szCs w:val="21"/>
                      <w:highlight w:val="none"/>
                    </w:rPr>
                  </w:pPr>
                  <w:r>
                    <w:rPr>
                      <w:rFonts w:hint="eastAsia" w:ascii="宋体" w:hAnsi="宋体"/>
                      <w:b/>
                      <w:bCs/>
                      <w:szCs w:val="21"/>
                      <w:highlight w:val="none"/>
                    </w:rPr>
                    <w:t>（一）评审内容：</w:t>
                  </w:r>
                </w:p>
                <w:p>
                  <w:pPr>
                    <w:rPr>
                      <w:rFonts w:ascii="宋体" w:hAnsi="宋体" w:cs="宋体"/>
                      <w:szCs w:val="21"/>
                      <w:highlight w:val="none"/>
                    </w:rPr>
                  </w:pPr>
                  <w:r>
                    <w:rPr>
                      <w:rFonts w:hint="eastAsia" w:ascii="宋体" w:hAnsi="宋体" w:cs="宋体"/>
                      <w:szCs w:val="21"/>
                      <w:highlight w:val="none"/>
                    </w:rPr>
                    <w:t>1.提供项目进度控制计划或措施；</w:t>
                  </w:r>
                </w:p>
                <w:p>
                  <w:pPr>
                    <w:rPr>
                      <w:rFonts w:ascii="宋体" w:hAnsi="宋体" w:cs="宋体"/>
                      <w:szCs w:val="21"/>
                      <w:highlight w:val="none"/>
                    </w:rPr>
                  </w:pPr>
                  <w:r>
                    <w:rPr>
                      <w:rFonts w:hint="eastAsia" w:ascii="宋体" w:hAnsi="宋体" w:cs="宋体"/>
                      <w:szCs w:val="21"/>
                      <w:highlight w:val="none"/>
                    </w:rPr>
                    <w:t>2.提供项目质量管理计划或措施。</w:t>
                  </w:r>
                </w:p>
                <w:p>
                  <w:pPr>
                    <w:rPr>
                      <w:rFonts w:ascii="宋体" w:hAnsi="宋体" w:cs="宋体"/>
                      <w:b/>
                      <w:szCs w:val="21"/>
                      <w:highlight w:val="none"/>
                    </w:rPr>
                  </w:pPr>
                  <w:r>
                    <w:rPr>
                      <w:rFonts w:hint="eastAsia" w:ascii="宋体" w:hAnsi="宋体" w:cs="宋体"/>
                      <w:b/>
                      <w:szCs w:val="21"/>
                      <w:highlight w:val="none"/>
                    </w:rPr>
                    <w:t>（二）评分标准：</w:t>
                  </w:r>
                </w:p>
                <w:p>
                  <w:pPr>
                    <w:wordWrap w:val="0"/>
                    <w:rPr>
                      <w:rFonts w:hAnsi="宋体"/>
                      <w:szCs w:val="21"/>
                      <w:highlight w:val="none"/>
                    </w:rPr>
                  </w:pPr>
                  <w:r>
                    <w:rPr>
                      <w:rFonts w:hint="eastAsia" w:hAnsi="宋体"/>
                      <w:szCs w:val="21"/>
                      <w:highlight w:val="none"/>
                    </w:rPr>
                    <w:t>1.每提供上述一项内容的，得</w:t>
                  </w:r>
                  <w:r>
                    <w:rPr>
                      <w:rFonts w:hint="eastAsia" w:hAnsi="宋体"/>
                      <w:szCs w:val="21"/>
                      <w:highlight w:val="none"/>
                      <w:lang w:val="en-US" w:eastAsia="zh-CN"/>
                    </w:rPr>
                    <w:t>4</w:t>
                  </w:r>
                  <w:r>
                    <w:rPr>
                      <w:rFonts w:hint="eastAsia" w:ascii="宋体" w:hAnsi="宋体" w:cs="宋体"/>
                      <w:kern w:val="0"/>
                      <w:szCs w:val="21"/>
                      <w:highlight w:val="none"/>
                      <w:lang w:bidi="ar"/>
                    </w:rPr>
                    <w:t>分</w:t>
                  </w:r>
                  <w:r>
                    <w:rPr>
                      <w:rFonts w:hint="eastAsia" w:hAnsi="宋体"/>
                      <w:szCs w:val="21"/>
                      <w:highlight w:val="none"/>
                    </w:rPr>
                    <w:t>，最高得</w:t>
                  </w:r>
                  <w:r>
                    <w:rPr>
                      <w:rFonts w:hint="eastAsia" w:hAnsi="宋体"/>
                      <w:szCs w:val="21"/>
                      <w:highlight w:val="none"/>
                      <w:lang w:val="en-US" w:eastAsia="zh-CN"/>
                    </w:rPr>
                    <w:t>8</w:t>
                  </w:r>
                  <w:r>
                    <w:rPr>
                      <w:rFonts w:hint="eastAsia" w:ascii="宋体" w:hAnsi="宋体" w:cs="宋体"/>
                      <w:kern w:val="0"/>
                      <w:szCs w:val="21"/>
                      <w:highlight w:val="none"/>
                      <w:lang w:bidi="ar"/>
                    </w:rPr>
                    <w:t>分</w:t>
                  </w:r>
                  <w:r>
                    <w:rPr>
                      <w:rFonts w:hint="eastAsia" w:hAnsi="宋体"/>
                      <w:szCs w:val="21"/>
                      <w:highlight w:val="none"/>
                    </w:rPr>
                    <w:t>。</w:t>
                  </w:r>
                </w:p>
                <w:p>
                  <w:pPr>
                    <w:wordWrap w:val="0"/>
                    <w:rPr>
                      <w:rFonts w:hAnsi="宋体"/>
                      <w:szCs w:val="21"/>
                      <w:highlight w:val="none"/>
                    </w:rPr>
                  </w:pPr>
                  <w:r>
                    <w:rPr>
                      <w:rFonts w:hint="eastAsia" w:hAnsi="宋体"/>
                      <w:szCs w:val="21"/>
                      <w:highlight w:val="none"/>
                    </w:rPr>
                    <w:t>2.在此基础上，评审委员根据各供应商的具体响应内容按照量化的评审因素指标进一步评审：</w:t>
                  </w:r>
                </w:p>
                <w:p>
                  <w:pPr>
                    <w:wordWrap w:val="0"/>
                    <w:rPr>
                      <w:rFonts w:hAnsi="宋体"/>
                      <w:szCs w:val="21"/>
                      <w:highlight w:val="none"/>
                    </w:rPr>
                  </w:pPr>
                  <w:r>
                    <w:rPr>
                      <w:rFonts w:hint="eastAsia" w:hAnsi="宋体"/>
                      <w:szCs w:val="21"/>
                      <w:highlight w:val="none"/>
                    </w:rPr>
                    <w:t>（1）评审为优（如响应内容全面、清晰、针对性强、科学合理、可操作性强）的，加</w:t>
                  </w:r>
                  <w:r>
                    <w:rPr>
                      <w:rFonts w:hint="eastAsia" w:hAnsi="宋体"/>
                      <w:szCs w:val="21"/>
                      <w:highlight w:val="none"/>
                      <w:lang w:val="en-US" w:eastAsia="zh-CN"/>
                    </w:rPr>
                    <w:t>7</w:t>
                  </w:r>
                  <w:r>
                    <w:rPr>
                      <w:rFonts w:hint="eastAsia" w:ascii="宋体" w:hAnsi="宋体" w:cs="宋体"/>
                      <w:kern w:val="0"/>
                      <w:szCs w:val="21"/>
                      <w:highlight w:val="none"/>
                      <w:lang w:bidi="ar"/>
                    </w:rPr>
                    <w:t>分</w:t>
                  </w:r>
                  <w:r>
                    <w:rPr>
                      <w:rFonts w:hint="eastAsia" w:hAnsi="宋体"/>
                      <w:szCs w:val="21"/>
                      <w:highlight w:val="none"/>
                    </w:rPr>
                    <w:t>；</w:t>
                  </w:r>
                </w:p>
                <w:p>
                  <w:pPr>
                    <w:wordWrap w:val="0"/>
                    <w:rPr>
                      <w:rFonts w:hAnsi="宋体"/>
                      <w:szCs w:val="21"/>
                      <w:highlight w:val="none"/>
                    </w:rPr>
                  </w:pPr>
                  <w:r>
                    <w:rPr>
                      <w:rFonts w:hint="eastAsia" w:hAnsi="宋体"/>
                      <w:szCs w:val="21"/>
                      <w:highlight w:val="none"/>
                    </w:rPr>
                    <w:t>（2）评审为良（如响应内容较全面、较清晰、针对性较强、较科学合理、可操作性较强）的，加</w:t>
                  </w:r>
                  <w:r>
                    <w:rPr>
                      <w:rFonts w:hint="eastAsia" w:hAnsi="宋体"/>
                      <w:szCs w:val="21"/>
                      <w:highlight w:val="none"/>
                      <w:lang w:val="en-US" w:eastAsia="zh-CN"/>
                    </w:rPr>
                    <w:t>5</w:t>
                  </w:r>
                  <w:r>
                    <w:rPr>
                      <w:rFonts w:hint="eastAsia" w:ascii="宋体" w:hAnsi="宋体" w:cs="宋体"/>
                      <w:kern w:val="0"/>
                      <w:szCs w:val="21"/>
                      <w:highlight w:val="none"/>
                      <w:lang w:bidi="ar"/>
                    </w:rPr>
                    <w:t>分</w:t>
                  </w:r>
                  <w:r>
                    <w:rPr>
                      <w:rFonts w:hint="eastAsia" w:hAnsi="宋体"/>
                      <w:szCs w:val="21"/>
                      <w:highlight w:val="none"/>
                    </w:rPr>
                    <w:t>；</w:t>
                  </w:r>
                </w:p>
                <w:p>
                  <w:pPr>
                    <w:wordWrap w:val="0"/>
                    <w:rPr>
                      <w:rFonts w:hAnsi="宋体"/>
                      <w:szCs w:val="21"/>
                      <w:highlight w:val="none"/>
                    </w:rPr>
                  </w:pPr>
                  <w:r>
                    <w:rPr>
                      <w:rFonts w:hint="eastAsia" w:hAnsi="宋体"/>
                      <w:szCs w:val="21"/>
                      <w:highlight w:val="none"/>
                    </w:rPr>
                    <w:t>（3）评审为中（如响应内容基本完整，针对性一般，可操作性一般）的，加3</w:t>
                  </w:r>
                  <w:r>
                    <w:rPr>
                      <w:rFonts w:hint="eastAsia" w:ascii="宋体" w:hAnsi="宋体" w:cs="宋体"/>
                      <w:kern w:val="0"/>
                      <w:szCs w:val="21"/>
                      <w:highlight w:val="none"/>
                      <w:lang w:bidi="ar"/>
                    </w:rPr>
                    <w:t>分</w:t>
                  </w:r>
                  <w:r>
                    <w:rPr>
                      <w:rFonts w:hint="eastAsia" w:hAnsi="宋体"/>
                      <w:szCs w:val="21"/>
                      <w:highlight w:val="none"/>
                    </w:rPr>
                    <w:t>；</w:t>
                  </w:r>
                </w:p>
                <w:p>
                  <w:pPr>
                    <w:wordWrap w:val="0"/>
                    <w:rPr>
                      <w:rFonts w:hAnsi="宋体"/>
                      <w:szCs w:val="21"/>
                      <w:highlight w:val="none"/>
                    </w:rPr>
                  </w:pPr>
                  <w:r>
                    <w:rPr>
                      <w:rFonts w:hint="eastAsia" w:hAnsi="宋体"/>
                      <w:szCs w:val="21"/>
                      <w:highlight w:val="none"/>
                    </w:rPr>
                    <w:t>（4）评审为差（如响应内容缺失或与项目关联度不大）的，加0</w:t>
                  </w:r>
                  <w:r>
                    <w:rPr>
                      <w:rFonts w:hint="eastAsia" w:ascii="宋体" w:hAnsi="宋体" w:cs="宋体"/>
                      <w:kern w:val="0"/>
                      <w:szCs w:val="21"/>
                      <w:highlight w:val="none"/>
                      <w:lang w:bidi="ar"/>
                    </w:rPr>
                    <w:t>分</w:t>
                  </w:r>
                  <w:r>
                    <w:rPr>
                      <w:rFonts w:hint="eastAsia" w:hAnsi="宋体"/>
                      <w:szCs w:val="21"/>
                      <w:highlight w:val="none"/>
                    </w:rPr>
                    <w:t>。</w:t>
                  </w:r>
                </w:p>
                <w:p>
                  <w:pPr>
                    <w:jc w:val="left"/>
                    <w:rPr>
                      <w:rFonts w:ascii="宋体" w:hAnsi="宋体"/>
                      <w:szCs w:val="21"/>
                      <w:highlight w:val="none"/>
                    </w:rPr>
                  </w:pPr>
                  <w:r>
                    <w:rPr>
                      <w:rFonts w:hint="eastAsia" w:hAnsi="宋体"/>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21"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项目完成（服务期满）后的服务承诺</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5492" w:type="dxa"/>
                  <w:tcBorders>
                    <w:top w:val="single" w:color="auto" w:sz="4" w:space="0"/>
                    <w:left w:val="single" w:color="auto" w:sz="4" w:space="0"/>
                    <w:bottom w:val="single" w:color="auto" w:sz="4" w:space="0"/>
                    <w:right w:val="single" w:color="auto" w:sz="4" w:space="0"/>
                  </w:tcBorders>
                </w:tcPr>
                <w:p>
                  <w:pPr>
                    <w:rPr>
                      <w:rFonts w:ascii="宋体" w:hAnsi="宋体"/>
                      <w:b/>
                      <w:bCs/>
                      <w:szCs w:val="21"/>
                    </w:rPr>
                  </w:pPr>
                  <w:r>
                    <w:rPr>
                      <w:rFonts w:hint="eastAsia" w:ascii="宋体" w:hAnsi="宋体"/>
                      <w:b/>
                      <w:bCs/>
                      <w:szCs w:val="21"/>
                    </w:rPr>
                    <w:t>（一）评审内容：</w:t>
                  </w:r>
                </w:p>
                <w:p>
                  <w:pPr>
                    <w:rPr>
                      <w:rFonts w:ascii="宋体" w:hAnsi="宋体" w:cs="宋体"/>
                      <w:szCs w:val="21"/>
                    </w:rPr>
                  </w:pPr>
                  <w:r>
                    <w:rPr>
                      <w:rFonts w:hint="eastAsia" w:ascii="宋体" w:hAnsi="宋体" w:cs="宋体"/>
                      <w:szCs w:val="21"/>
                    </w:rPr>
                    <w:t>投标人提</w:t>
                  </w:r>
                  <w:r>
                    <w:rPr>
                      <w:rFonts w:hint="eastAsia" w:hAnsi="宋体"/>
                      <w:szCs w:val="21"/>
                    </w:rPr>
                    <w:t>供项目实施完成后继续提供</w:t>
                  </w:r>
                  <w:r>
                    <w:rPr>
                      <w:rFonts w:hAnsi="宋体"/>
                      <w:szCs w:val="21"/>
                    </w:rPr>
                    <w:t>的</w:t>
                  </w:r>
                  <w:r>
                    <w:rPr>
                      <w:rFonts w:hint="eastAsia" w:hAnsi="宋体"/>
                      <w:szCs w:val="21"/>
                    </w:rPr>
                    <w:t>服务内容</w:t>
                  </w:r>
                  <w:r>
                    <w:rPr>
                      <w:rFonts w:hint="eastAsia" w:hAnsi="宋体"/>
                      <w:szCs w:val="21"/>
                      <w:lang w:val="en-US" w:eastAsia="zh-CN"/>
                    </w:rPr>
                    <w:t>和履行的相关</w:t>
                  </w:r>
                  <w:r>
                    <w:rPr>
                      <w:rFonts w:hint="eastAsia" w:hAnsi="宋体"/>
                      <w:szCs w:val="21"/>
                    </w:rPr>
                    <w:t>责任的</w:t>
                  </w:r>
                  <w:r>
                    <w:rPr>
                      <w:rFonts w:hAnsi="宋体"/>
                      <w:szCs w:val="21"/>
                    </w:rPr>
                    <w:t>承诺</w:t>
                  </w:r>
                  <w:r>
                    <w:rPr>
                      <w:rFonts w:hint="eastAsia" w:hAnsi="宋体"/>
                      <w:szCs w:val="21"/>
                    </w:rPr>
                    <w:t>，得3分</w:t>
                  </w:r>
                  <w:r>
                    <w:rPr>
                      <w:rFonts w:hAnsi="宋体"/>
                      <w:szCs w:val="21"/>
                    </w:rPr>
                    <w:t>，最高得</w:t>
                  </w:r>
                  <w:r>
                    <w:rPr>
                      <w:rFonts w:hint="eastAsia" w:hAnsi="宋体"/>
                      <w:szCs w:val="21"/>
                    </w:rPr>
                    <w:t>3分</w:t>
                  </w:r>
                  <w:r>
                    <w:rPr>
                      <w:rFonts w:hAnsi="宋体"/>
                      <w:szCs w:val="21"/>
                    </w:rPr>
                    <w:t>。</w:t>
                  </w:r>
                </w:p>
                <w:p>
                  <w:pPr>
                    <w:rPr>
                      <w:rFonts w:ascii="宋体" w:hAnsi="宋体" w:cs="宋体"/>
                      <w:b/>
                      <w:szCs w:val="21"/>
                    </w:rPr>
                  </w:pPr>
                  <w:r>
                    <w:rPr>
                      <w:rFonts w:hint="eastAsia" w:ascii="宋体" w:hAnsi="宋体" w:cs="宋体"/>
                      <w:b/>
                      <w:szCs w:val="21"/>
                    </w:rPr>
                    <w:t>（二）评分标准：</w:t>
                  </w:r>
                </w:p>
                <w:p>
                  <w:pPr>
                    <w:jc w:val="left"/>
                    <w:rPr>
                      <w:rFonts w:ascii="宋体" w:hAnsi="宋体"/>
                      <w:szCs w:val="21"/>
                    </w:rPr>
                  </w:pPr>
                  <w:r>
                    <w:rPr>
                      <w:rFonts w:hint="eastAsia" w:hAnsi="宋体"/>
                      <w:szCs w:val="21"/>
                    </w:rPr>
                    <w:t>要求提供承诺（格式自定）作为得分依据，未提供承诺或承诺内容不满足要求不得分。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21"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违约承诺</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5492" w:type="dxa"/>
                  <w:tcBorders>
                    <w:top w:val="single" w:color="auto" w:sz="4" w:space="0"/>
                    <w:left w:val="single" w:color="auto" w:sz="4" w:space="0"/>
                    <w:bottom w:val="single" w:color="auto" w:sz="4" w:space="0"/>
                    <w:right w:val="single" w:color="auto" w:sz="4" w:space="0"/>
                  </w:tcBorders>
                </w:tcPr>
                <w:p>
                  <w:pPr>
                    <w:rPr>
                      <w:rFonts w:ascii="宋体" w:hAnsi="宋体"/>
                      <w:b/>
                      <w:bCs/>
                      <w:szCs w:val="21"/>
                    </w:rPr>
                  </w:pPr>
                  <w:r>
                    <w:rPr>
                      <w:rFonts w:hint="eastAsia" w:ascii="宋体" w:hAnsi="宋体"/>
                      <w:b/>
                      <w:bCs/>
                      <w:szCs w:val="21"/>
                    </w:rPr>
                    <w:t>（一）评审内容：</w:t>
                  </w:r>
                </w:p>
                <w:p>
                  <w:pPr>
                    <w:rPr>
                      <w:rFonts w:ascii="宋体" w:hAnsi="宋体" w:cs="宋体"/>
                      <w:szCs w:val="21"/>
                    </w:rPr>
                  </w:pPr>
                  <w:r>
                    <w:rPr>
                      <w:rFonts w:hint="eastAsia" w:ascii="宋体" w:hAnsi="宋体" w:cs="宋体"/>
                      <w:szCs w:val="21"/>
                    </w:rPr>
                    <w:t>1.提供人员未按照招标文件及投标承诺配置的违约承诺；</w:t>
                  </w:r>
                </w:p>
                <w:p>
                  <w:pPr>
                    <w:rPr>
                      <w:rFonts w:hint="eastAsia" w:ascii="宋体" w:hAnsi="宋体" w:cs="宋体"/>
                      <w:szCs w:val="21"/>
                    </w:rPr>
                  </w:pPr>
                  <w:r>
                    <w:rPr>
                      <w:rFonts w:hint="eastAsia" w:ascii="宋体" w:hAnsi="宋体" w:cs="宋体"/>
                      <w:szCs w:val="21"/>
                    </w:rPr>
                    <w:t>2.提供服务质量未达到招标文件要求、不承担管理责任、不履行服务责任的违约承诺。</w:t>
                  </w:r>
                </w:p>
                <w:p>
                  <w:pPr>
                    <w:rPr>
                      <w:rFonts w:ascii="宋体" w:hAnsi="宋体" w:cs="宋体"/>
                      <w:szCs w:val="21"/>
                    </w:rPr>
                  </w:pPr>
                  <w:r>
                    <w:rPr>
                      <w:rFonts w:hint="eastAsia" w:ascii="宋体" w:hAnsi="宋体" w:cs="宋体"/>
                      <w:szCs w:val="21"/>
                    </w:rPr>
                    <w:t>提供</w:t>
                  </w:r>
                  <w:r>
                    <w:rPr>
                      <w:rFonts w:ascii="宋体" w:hAnsi="宋体" w:cs="宋体"/>
                      <w:szCs w:val="21"/>
                    </w:rPr>
                    <w:t>上述两点承诺得</w:t>
                  </w:r>
                  <w:r>
                    <w:rPr>
                      <w:rFonts w:hint="eastAsia" w:ascii="宋体" w:hAnsi="宋体" w:cs="宋体"/>
                      <w:szCs w:val="21"/>
                    </w:rPr>
                    <w:t>2分</w:t>
                  </w:r>
                  <w:r>
                    <w:rPr>
                      <w:rFonts w:ascii="宋体" w:hAnsi="宋体" w:cs="宋体"/>
                      <w:szCs w:val="21"/>
                    </w:rPr>
                    <w:t>，最高得</w:t>
                  </w:r>
                  <w:r>
                    <w:rPr>
                      <w:rFonts w:hint="eastAsia" w:ascii="宋体" w:hAnsi="宋体" w:cs="宋体"/>
                      <w:szCs w:val="21"/>
                    </w:rPr>
                    <w:t>2分</w:t>
                  </w:r>
                  <w:r>
                    <w:rPr>
                      <w:rFonts w:hint="eastAsia" w:hAnsi="宋体"/>
                      <w:szCs w:val="21"/>
                    </w:rPr>
                    <w:t>。</w:t>
                  </w:r>
                </w:p>
                <w:p>
                  <w:pPr>
                    <w:rPr>
                      <w:rFonts w:ascii="宋体" w:hAnsi="宋体" w:cs="宋体"/>
                      <w:b/>
                      <w:szCs w:val="21"/>
                    </w:rPr>
                  </w:pPr>
                  <w:r>
                    <w:rPr>
                      <w:rFonts w:hint="eastAsia" w:ascii="宋体" w:hAnsi="宋体" w:cs="宋体"/>
                      <w:b/>
                      <w:szCs w:val="21"/>
                    </w:rPr>
                    <w:t>（二）评分标准：</w:t>
                  </w:r>
                </w:p>
                <w:p>
                  <w:pPr>
                    <w:jc w:val="left"/>
                    <w:rPr>
                      <w:rFonts w:ascii="宋体" w:hAnsi="宋体"/>
                      <w:szCs w:val="21"/>
                    </w:rPr>
                  </w:pPr>
                  <w:r>
                    <w:rPr>
                      <w:rFonts w:hint="eastAsia" w:hAnsi="宋体"/>
                      <w:szCs w:val="21"/>
                    </w:rPr>
                    <w:t>要求提供承诺（格式自定）作为得分依据，未提供承诺或承诺内容不满足要求不得分。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3</w:t>
                  </w:r>
                </w:p>
              </w:tc>
              <w:tc>
                <w:tcPr>
                  <w:tcW w:w="30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综合实力</w:t>
                  </w:r>
                </w:p>
              </w:tc>
              <w:tc>
                <w:tcPr>
                  <w:tcW w:w="549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521"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内容</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分值（分）</w:t>
                  </w:r>
                </w:p>
              </w:tc>
              <w:tc>
                <w:tcPr>
                  <w:tcW w:w="549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1"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投标人同类项目业绩情况</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5492" w:type="dxa"/>
                  <w:tcBorders>
                    <w:top w:val="single" w:color="auto" w:sz="4" w:space="0"/>
                    <w:left w:val="single" w:color="auto" w:sz="4" w:space="0"/>
                    <w:bottom w:val="single" w:color="auto" w:sz="4" w:space="0"/>
                    <w:right w:val="single" w:color="auto" w:sz="4" w:space="0"/>
                  </w:tcBorders>
                </w:tcPr>
                <w:p>
                  <w:pPr>
                    <w:jc w:val="left"/>
                    <w:rPr>
                      <w:rFonts w:ascii="宋体" w:hAnsi="宋体"/>
                      <w:b/>
                      <w:bCs/>
                      <w:szCs w:val="21"/>
                    </w:rPr>
                  </w:pPr>
                  <w:r>
                    <w:rPr>
                      <w:rFonts w:hint="eastAsia" w:ascii="宋体" w:hAnsi="宋体"/>
                      <w:b/>
                      <w:bCs/>
                      <w:szCs w:val="21"/>
                    </w:rPr>
                    <w:t>（一）评分内容：</w:t>
                  </w:r>
                </w:p>
                <w:p>
                  <w:pPr>
                    <w:jc w:val="left"/>
                    <w:rPr>
                      <w:rFonts w:ascii="宋体" w:hAnsi="宋体"/>
                      <w:szCs w:val="21"/>
                    </w:rPr>
                  </w:pPr>
                  <w:r>
                    <w:rPr>
                      <w:rFonts w:hint="eastAsia" w:ascii="宋体" w:hAnsi="宋体"/>
                      <w:szCs w:val="21"/>
                    </w:rPr>
                    <w:t>投标人自2022年1月1日至本项目投标截止日（以合同签订时间为准），承担过政府部门或事业单位委托的链路服务相关项目工作经验，提供1个得</w:t>
                  </w:r>
                  <w:r>
                    <w:rPr>
                      <w:rFonts w:ascii="宋体" w:hAnsi="宋体"/>
                      <w:szCs w:val="21"/>
                    </w:rPr>
                    <w:t>1</w:t>
                  </w:r>
                  <w:r>
                    <w:rPr>
                      <w:rFonts w:hint="eastAsia" w:ascii="宋体" w:hAnsi="宋体"/>
                      <w:szCs w:val="21"/>
                    </w:rPr>
                    <w:t>分，累计本项最高得</w:t>
                  </w:r>
                  <w:r>
                    <w:rPr>
                      <w:rFonts w:ascii="宋体" w:hAnsi="宋体"/>
                      <w:szCs w:val="21"/>
                    </w:rPr>
                    <w:t>3</w:t>
                  </w:r>
                  <w:r>
                    <w:rPr>
                      <w:rFonts w:hint="eastAsia" w:ascii="宋体" w:hAnsi="宋体"/>
                      <w:szCs w:val="21"/>
                    </w:rPr>
                    <w:t>分；同一项目及其续签合同仅按1个项目得分。</w:t>
                  </w:r>
                </w:p>
                <w:p>
                  <w:pPr>
                    <w:jc w:val="left"/>
                    <w:rPr>
                      <w:rFonts w:ascii="宋体" w:hAnsi="宋体"/>
                      <w:b/>
                      <w:bCs/>
                      <w:szCs w:val="21"/>
                    </w:rPr>
                  </w:pPr>
                  <w:r>
                    <w:rPr>
                      <w:rFonts w:hint="eastAsia" w:ascii="宋体" w:hAnsi="宋体"/>
                      <w:b/>
                      <w:bCs/>
                      <w:szCs w:val="21"/>
                    </w:rPr>
                    <w:t>（二）评分依据：</w:t>
                  </w:r>
                </w:p>
                <w:p>
                  <w:pPr>
                    <w:wordWrap w:val="0"/>
                    <w:rPr>
                      <w:rFonts w:hAnsi="宋体"/>
                      <w:szCs w:val="21"/>
                    </w:rPr>
                  </w:pPr>
                  <w:r>
                    <w:rPr>
                      <w:rFonts w:hint="eastAsia" w:hAnsi="宋体"/>
                      <w:szCs w:val="21"/>
                    </w:rPr>
                    <w:t>1.要求提供合同关键信息（</w:t>
                  </w:r>
                  <w:r>
                    <w:rPr>
                      <w:rFonts w:hint="eastAsia" w:ascii="宋体" w:hAnsi="宋体" w:cs="宋体"/>
                      <w:szCs w:val="21"/>
                    </w:rPr>
                    <w:t>包括但不限于</w:t>
                  </w:r>
                  <w:r>
                    <w:rPr>
                      <w:rFonts w:hint="eastAsia" w:hAnsi="宋体"/>
                      <w:szCs w:val="21"/>
                    </w:rPr>
                    <w:t>签订合同双方的单位名称、合同项目名称、项目内容与含签订合同双方的盖章、签订日期的关键页）作为得分依据。</w:t>
                  </w:r>
                </w:p>
                <w:p>
                  <w:pPr>
                    <w:wordWrap w:val="0"/>
                    <w:rPr>
                      <w:rFonts w:hAnsi="宋体"/>
                      <w:szCs w:val="21"/>
                    </w:rPr>
                  </w:pPr>
                  <w:r>
                    <w:rPr>
                      <w:rFonts w:hint="eastAsia" w:hAnsi="宋体"/>
                      <w:szCs w:val="21"/>
                    </w:rPr>
                    <w:t>2.通过合同关键信息信息无法判断是否得分的，还</w:t>
                  </w:r>
                  <w:r>
                    <w:rPr>
                      <w:rFonts w:hint="eastAsia" w:hAnsi="宋体"/>
                      <w:szCs w:val="21"/>
                      <w:lang w:val="en-US" w:eastAsia="zh-CN"/>
                    </w:rPr>
                    <w:t>需</w:t>
                  </w:r>
                  <w:r>
                    <w:rPr>
                      <w:rFonts w:hint="eastAsia" w:hAnsi="宋体"/>
                      <w:szCs w:val="21"/>
                    </w:rPr>
                    <w:t>同时提供能证明得分的其它证明资料，如项目报告或合同甲方出具的证明文件等。</w:t>
                  </w:r>
                </w:p>
                <w:p>
                  <w:pPr>
                    <w:jc w:val="left"/>
                    <w:rPr>
                      <w:szCs w:val="21"/>
                    </w:rPr>
                  </w:pPr>
                  <w:r>
                    <w:rPr>
                      <w:rFonts w:hint="eastAsia" w:hAnsi="宋体"/>
                      <w:szCs w:val="21"/>
                    </w:rPr>
                    <w:t>3.以上资料均要求提供复印件，原件备查。评分中出现无证明资料或专家无法凭所提供资料判断是否得分的情况，一律作不得分处理。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1"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5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2</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服务网点</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5492" w:type="dxa"/>
                  <w:tcBorders>
                    <w:top w:val="single" w:color="auto" w:sz="4" w:space="0"/>
                    <w:left w:val="single" w:color="auto" w:sz="4" w:space="0"/>
                    <w:bottom w:val="single" w:color="auto" w:sz="4" w:space="0"/>
                    <w:right w:val="single" w:color="auto" w:sz="4" w:space="0"/>
                  </w:tcBorders>
                </w:tcPr>
                <w:p>
                  <w:pPr>
                    <w:wordWrap w:val="0"/>
                    <w:rPr>
                      <w:rFonts w:ascii="宋体" w:hAnsi="宋体"/>
                      <w:b/>
                      <w:bCs/>
                      <w:szCs w:val="21"/>
                    </w:rPr>
                  </w:pPr>
                  <w:r>
                    <w:rPr>
                      <w:rFonts w:hint="eastAsia" w:ascii="宋体" w:hAnsi="宋体"/>
                      <w:b/>
                      <w:bCs/>
                      <w:szCs w:val="21"/>
                    </w:rPr>
                    <w:t>（一）评分内容：</w:t>
                  </w:r>
                </w:p>
                <w:p>
                  <w:pPr>
                    <w:wordWrap w:val="0"/>
                    <w:rPr>
                      <w:rFonts w:ascii="宋体" w:hAnsi="宋体"/>
                      <w:szCs w:val="21"/>
                    </w:rPr>
                  </w:pPr>
                  <w:r>
                    <w:rPr>
                      <w:rFonts w:hint="eastAsia" w:ascii="宋体" w:hAnsi="宋体"/>
                      <w:szCs w:val="21"/>
                    </w:rPr>
                    <w:t>1.投标人在深圳市内设有固定服务网点的，得</w:t>
                  </w:r>
                  <w:r>
                    <w:rPr>
                      <w:rFonts w:ascii="宋体" w:hAnsi="宋体"/>
                      <w:szCs w:val="21"/>
                    </w:rPr>
                    <w:t>2</w:t>
                  </w:r>
                  <w:r>
                    <w:rPr>
                      <w:rFonts w:hint="eastAsia" w:ascii="宋体" w:hAnsi="宋体"/>
                      <w:szCs w:val="21"/>
                    </w:rPr>
                    <w:t>分；</w:t>
                  </w:r>
                </w:p>
                <w:p>
                  <w:pPr>
                    <w:wordWrap w:val="0"/>
                    <w:rPr>
                      <w:rFonts w:ascii="宋体" w:hAnsi="宋体"/>
                      <w:szCs w:val="21"/>
                    </w:rPr>
                  </w:pPr>
                  <w:r>
                    <w:rPr>
                      <w:rFonts w:hint="eastAsia" w:ascii="宋体" w:hAnsi="宋体"/>
                      <w:szCs w:val="21"/>
                    </w:rPr>
                    <w:t>2.投标人承诺中标后在深圳市范围内设有固定服务网点的得</w:t>
                  </w:r>
                  <w:r>
                    <w:rPr>
                      <w:rFonts w:ascii="宋体" w:hAnsi="宋体"/>
                      <w:szCs w:val="21"/>
                    </w:rPr>
                    <w:t>2</w:t>
                  </w:r>
                  <w:r>
                    <w:rPr>
                      <w:rFonts w:hint="eastAsia" w:ascii="宋体" w:hAnsi="宋体"/>
                      <w:szCs w:val="21"/>
                    </w:rPr>
                    <w:t>分（承诺函格式自拟）。</w:t>
                  </w:r>
                </w:p>
                <w:p>
                  <w:pPr>
                    <w:wordWrap w:val="0"/>
                    <w:rPr>
                      <w:rFonts w:ascii="宋体" w:hAnsi="宋体"/>
                      <w:szCs w:val="21"/>
                    </w:rPr>
                  </w:pPr>
                  <w:r>
                    <w:rPr>
                      <w:rFonts w:hint="eastAsia" w:ascii="宋体" w:hAnsi="宋体"/>
                      <w:szCs w:val="21"/>
                    </w:rPr>
                    <w:t>以上两项不可累计得分。</w:t>
                  </w:r>
                </w:p>
                <w:p>
                  <w:pPr>
                    <w:wordWrap w:val="0"/>
                    <w:rPr>
                      <w:rFonts w:ascii="宋体" w:hAnsi="宋体"/>
                      <w:b/>
                      <w:bCs/>
                      <w:szCs w:val="21"/>
                    </w:rPr>
                  </w:pPr>
                  <w:r>
                    <w:rPr>
                      <w:rFonts w:hint="eastAsia" w:ascii="宋体" w:hAnsi="宋体"/>
                      <w:b/>
                      <w:bCs/>
                      <w:szCs w:val="21"/>
                    </w:rPr>
                    <w:t>（二）评分依据:</w:t>
                  </w:r>
                </w:p>
                <w:p>
                  <w:pPr>
                    <w:jc w:val="left"/>
                    <w:rPr>
                      <w:rFonts w:ascii="宋体" w:hAnsi="宋体"/>
                      <w:szCs w:val="21"/>
                    </w:rPr>
                  </w:pPr>
                  <w:r>
                    <w:rPr>
                      <w:rFonts w:hint="eastAsia" w:ascii="宋体" w:hAnsi="宋体"/>
                      <w:szCs w:val="21"/>
                    </w:rPr>
                    <w:t>投标人提供办公场所的自有房产证明或租赁合同复印件；或提供符合上述要求的承诺函。原件备查，未按要求提供或提供不清晰导致专家无法判断的不得分。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1"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w:t>
                  </w:r>
                </w:p>
              </w:tc>
              <w:tc>
                <w:tcPr>
                  <w:tcW w:w="30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诚信情况</w:t>
                  </w:r>
                </w:p>
              </w:tc>
              <w:tc>
                <w:tcPr>
                  <w:tcW w:w="549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1" w:type="dxa"/>
                  <w:vMerge w:val="restart"/>
                  <w:tcBorders>
                    <w:top w:val="single" w:color="auto" w:sz="4" w:space="0"/>
                    <w:left w:val="single" w:color="auto" w:sz="4" w:space="0"/>
                    <w:right w:val="single" w:color="auto" w:sz="4" w:space="0"/>
                  </w:tcBorders>
                </w:tcPr>
                <w:p>
                  <w:pPr>
                    <w:jc w:val="center"/>
                    <w:rPr>
                      <w:rFonts w:ascii="宋体" w:hAnsi="宋体"/>
                      <w:szCs w:val="21"/>
                    </w:rPr>
                  </w:pPr>
                </w:p>
              </w:tc>
              <w:tc>
                <w:tcPr>
                  <w:tcW w:w="5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ascii="宋体" w:hAnsi="宋体"/>
                      <w:szCs w:val="21"/>
                    </w:rPr>
                    <w:t>序号</w:t>
                  </w:r>
                </w:p>
              </w:tc>
              <w:tc>
                <w:tcPr>
                  <w:tcW w:w="163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ascii="宋体" w:hAnsi="宋体"/>
                      <w:szCs w:val="21"/>
                    </w:rPr>
                    <w:t>评分因素</w:t>
                  </w:r>
                </w:p>
              </w:tc>
              <w:tc>
                <w:tcPr>
                  <w:tcW w:w="84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ascii="宋体" w:hAnsi="宋体"/>
                      <w:szCs w:val="21"/>
                    </w:rPr>
                    <w:t>分值（分）</w:t>
                  </w:r>
                </w:p>
              </w:tc>
              <w:tc>
                <w:tcPr>
                  <w:tcW w:w="5492"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1" w:hRule="atLeast"/>
              </w:trPr>
              <w:tc>
                <w:tcPr>
                  <w:tcW w:w="521" w:type="dxa"/>
                  <w:vMerge w:val="continue"/>
                  <w:tcBorders>
                    <w:left w:val="single" w:color="auto" w:sz="4" w:space="0"/>
                    <w:right w:val="single" w:color="auto" w:sz="4" w:space="0"/>
                  </w:tcBorders>
                </w:tcPr>
                <w:p>
                  <w:pPr>
                    <w:jc w:val="center"/>
                    <w:rPr>
                      <w:rFonts w:ascii="宋体" w:hAnsi="宋体"/>
                      <w:szCs w:val="21"/>
                    </w:rPr>
                  </w:pPr>
                </w:p>
              </w:tc>
              <w:tc>
                <w:tcPr>
                  <w:tcW w:w="548"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ascii="宋体" w:hAnsi="宋体"/>
                      <w:szCs w:val="21"/>
                    </w:rPr>
                    <w:t>1</w:t>
                  </w:r>
                </w:p>
              </w:tc>
              <w:tc>
                <w:tcPr>
                  <w:tcW w:w="16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szCs w:val="21"/>
                    </w:rPr>
                    <w:t>诚信情况</w:t>
                  </w:r>
                </w:p>
              </w:tc>
              <w:tc>
                <w:tcPr>
                  <w:tcW w:w="846" w:type="dxa"/>
                  <w:tcBorders>
                    <w:top w:val="single" w:color="auto" w:sz="4" w:space="0"/>
                    <w:left w:val="single" w:color="auto" w:sz="4" w:space="0"/>
                    <w:bottom w:val="single" w:color="auto" w:sz="4" w:space="0"/>
                    <w:right w:val="single" w:color="auto" w:sz="4" w:space="0"/>
                  </w:tcBorders>
                  <w:vAlign w:val="center"/>
                </w:tcPr>
                <w:p>
                  <w:pPr>
                    <w:wordWrap w:val="0"/>
                    <w:jc w:val="center"/>
                    <w:rPr>
                      <w:rFonts w:ascii="宋体" w:hAnsi="宋体" w:cs="宋体"/>
                      <w:szCs w:val="21"/>
                    </w:rPr>
                  </w:pPr>
                  <w:r>
                    <w:rPr>
                      <w:rFonts w:hint="eastAsia"/>
                    </w:rPr>
                    <w:t>5</w:t>
                  </w:r>
                </w:p>
              </w:tc>
              <w:tc>
                <w:tcPr>
                  <w:tcW w:w="54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38" w:line="220" w:lineRule="atLeast"/>
                    <w:rPr>
                      <w:b/>
                      <w:bCs/>
                      <w:kern w:val="0"/>
                      <w:szCs w:val="21"/>
                    </w:rPr>
                  </w:pPr>
                  <w:r>
                    <w:rPr>
                      <w:rFonts w:hint="eastAsia" w:ascii="宋体" w:cs="宋体"/>
                      <w:b/>
                      <w:bCs/>
                      <w:kern w:val="0"/>
                      <w:szCs w:val="21"/>
                      <w:lang w:val="zh-CN"/>
                    </w:rPr>
                    <w:t>（一）评分内容：</w:t>
                  </w:r>
                </w:p>
                <w:p>
                  <w:pPr>
                    <w:autoSpaceDE w:val="0"/>
                    <w:autoSpaceDN w:val="0"/>
                    <w:adjustRightInd w:val="0"/>
                    <w:rPr>
                      <w:kern w:val="0"/>
                      <w:szCs w:val="21"/>
                    </w:rPr>
                  </w:pPr>
                  <w:r>
                    <w:rPr>
                      <w:rFonts w:hint="eastAsia" w:ascii="宋体" w:cs="宋体"/>
                      <w:kern w:val="0"/>
                      <w:szCs w:val="21"/>
                      <w:lang w:val="zh-CN"/>
                    </w:rPr>
                    <w:t>投标人存在《深圳市财政局政府采购供应商信用信息管理办法》（深财规〔</w:t>
                  </w:r>
                  <w:r>
                    <w:rPr>
                      <w:kern w:val="0"/>
                      <w:szCs w:val="21"/>
                    </w:rPr>
                    <w:t>2023</w:t>
                  </w:r>
                  <w:r>
                    <w:rPr>
                      <w:rFonts w:hint="eastAsia" w:ascii="宋体" w:cs="宋体"/>
                      <w:kern w:val="0"/>
                      <w:szCs w:val="21"/>
                      <w:lang w:val="zh-CN"/>
                    </w:rPr>
                    <w:t>〕</w:t>
                  </w:r>
                  <w:r>
                    <w:rPr>
                      <w:kern w:val="0"/>
                      <w:szCs w:val="21"/>
                    </w:rPr>
                    <w:t>3</w:t>
                  </w:r>
                  <w:r>
                    <w:rPr>
                      <w:rFonts w:hint="eastAsia" w:ascii="宋体" w:cs="宋体"/>
                      <w:kern w:val="0"/>
                      <w:szCs w:val="21"/>
                      <w:lang w:val="zh-CN"/>
                    </w:rPr>
                    <w:t>号）列明的一般行政处罚信息、一般违法失信记录信息的，本项不得分，不存在上述情形的本项得</w:t>
                  </w:r>
                  <w:r>
                    <w:rPr>
                      <w:kern w:val="0"/>
                      <w:szCs w:val="21"/>
                    </w:rPr>
                    <w:t>5</w:t>
                  </w:r>
                  <w:r>
                    <w:rPr>
                      <w:rFonts w:hint="eastAsia" w:ascii="宋体" w:cs="宋体"/>
                      <w:kern w:val="0"/>
                      <w:szCs w:val="21"/>
                      <w:lang w:val="zh-CN"/>
                    </w:rPr>
                    <w:t>分。投标人无需提供任何证明材料，评标过程中由工作人员向评审委员会提供有关供应商诚信查询结果。</w:t>
                  </w:r>
                </w:p>
                <w:p>
                  <w:pPr>
                    <w:autoSpaceDE w:val="0"/>
                    <w:autoSpaceDN w:val="0"/>
                    <w:adjustRightInd w:val="0"/>
                    <w:spacing w:before="38" w:line="220" w:lineRule="atLeast"/>
                    <w:rPr>
                      <w:rFonts w:ascii="宋体" w:cs="宋体"/>
                      <w:kern w:val="0"/>
                      <w:sz w:val="24"/>
                    </w:rPr>
                  </w:pPr>
                  <w:r>
                    <w:rPr>
                      <w:rFonts w:hint="eastAsia" w:ascii="宋体" w:cs="宋体"/>
                      <w:b/>
                      <w:bCs/>
                      <w:kern w:val="0"/>
                      <w:szCs w:val="21"/>
                    </w:rPr>
                    <w:t>（</w:t>
                  </w:r>
                  <w:r>
                    <w:rPr>
                      <w:rFonts w:hint="eastAsia" w:ascii="宋体" w:cs="宋体"/>
                      <w:b/>
                      <w:bCs/>
                      <w:kern w:val="0"/>
                      <w:szCs w:val="21"/>
                      <w:lang w:val="zh-CN"/>
                    </w:rPr>
                    <w:t>二</w:t>
                  </w:r>
                  <w:r>
                    <w:rPr>
                      <w:rFonts w:hint="eastAsia" w:ascii="宋体" w:cs="宋体"/>
                      <w:b/>
                      <w:bCs/>
                      <w:kern w:val="0"/>
                      <w:szCs w:val="21"/>
                    </w:rPr>
                    <w:t>）</w:t>
                  </w:r>
                  <w:r>
                    <w:rPr>
                      <w:rFonts w:hint="eastAsia" w:ascii="宋体" w:cs="宋体"/>
                      <w:b/>
                      <w:bCs/>
                      <w:kern w:val="0"/>
                      <w:szCs w:val="21"/>
                      <w:lang w:val="zh-CN"/>
                    </w:rPr>
                    <w:t>评分依据</w:t>
                  </w:r>
                  <w:r>
                    <w:rPr>
                      <w:rFonts w:hint="eastAsia" w:ascii="宋体" w:cs="宋体"/>
                      <w:b/>
                      <w:bCs/>
                      <w:kern w:val="0"/>
                      <w:szCs w:val="21"/>
                    </w:rPr>
                    <w:t>：</w:t>
                  </w:r>
                </w:p>
                <w:p>
                  <w:pPr>
                    <w:rPr>
                      <w:rFonts w:ascii="宋体" w:hAnsi="宋体"/>
                      <w:szCs w:val="21"/>
                    </w:rPr>
                  </w:pPr>
                  <w:r>
                    <w:rPr>
                      <w:rFonts w:hint="eastAsia" w:ascii="宋体" w:cs="宋体"/>
                      <w:kern w:val="0"/>
                      <w:szCs w:val="21"/>
                      <w:lang w:val="zh-CN"/>
                    </w:rPr>
                    <w:t>查询渠道</w:t>
                  </w:r>
                  <w:r>
                    <w:rPr>
                      <w:rFonts w:hint="eastAsia" w:ascii="宋体" w:cs="宋体"/>
                      <w:kern w:val="0"/>
                      <w:szCs w:val="21"/>
                    </w:rPr>
                    <w:t>：</w:t>
                  </w:r>
                  <w:r>
                    <w:rPr>
                      <w:rFonts w:hint="eastAsia" w:ascii="宋体" w:cs="宋体"/>
                      <w:kern w:val="0"/>
                      <w:szCs w:val="21"/>
                      <w:lang w:val="zh-CN"/>
                    </w:rPr>
                    <w:t>通过</w:t>
                  </w:r>
                  <w:r>
                    <w:rPr>
                      <w:rFonts w:ascii="宋体" w:cs="宋体"/>
                      <w:kern w:val="0"/>
                      <w:szCs w:val="21"/>
                    </w:rPr>
                    <w:t>“</w:t>
                  </w:r>
                  <w:r>
                    <w:rPr>
                      <w:rFonts w:hint="eastAsia" w:ascii="宋体" w:cs="宋体"/>
                      <w:kern w:val="0"/>
                      <w:szCs w:val="21"/>
                      <w:lang w:val="zh-CN"/>
                    </w:rPr>
                    <w:t>信用中国</w:t>
                  </w:r>
                  <w:r>
                    <w:rPr>
                      <w:rFonts w:ascii="宋体" w:cs="宋体"/>
                      <w:kern w:val="0"/>
                      <w:szCs w:val="21"/>
                    </w:rPr>
                    <w:t>”</w:t>
                  </w:r>
                  <w:r>
                    <w:rPr>
                      <w:rFonts w:hint="eastAsia" w:ascii="宋体" w:cs="宋体"/>
                      <w:kern w:val="0"/>
                      <w:szCs w:val="21"/>
                    </w:rPr>
                    <w:t>（</w:t>
                  </w:r>
                  <w:r>
                    <w:rPr>
                      <w:kern w:val="0"/>
                      <w:szCs w:val="21"/>
                    </w:rPr>
                    <w:t>www.creditchina.gov.cn</w:t>
                  </w:r>
                  <w:r>
                    <w:rPr>
                      <w:rFonts w:hint="eastAsia" w:ascii="宋体" w:cs="宋体"/>
                      <w:kern w:val="0"/>
                      <w:szCs w:val="21"/>
                    </w:rPr>
                    <w:t>，</w:t>
                  </w:r>
                  <w:r>
                    <w:rPr>
                      <w:rFonts w:hint="eastAsia" w:ascii="宋体" w:cs="宋体"/>
                      <w:kern w:val="0"/>
                      <w:szCs w:val="21"/>
                      <w:lang w:val="zh-CN"/>
                    </w:rPr>
                    <w:t>下载信用信息报告</w:t>
                  </w:r>
                  <w:r>
                    <w:rPr>
                      <w:rFonts w:hint="eastAsia" w:ascii="宋体" w:cs="宋体"/>
                      <w:kern w:val="0"/>
                      <w:szCs w:val="21"/>
                    </w:rPr>
                    <w:t>）</w:t>
                  </w:r>
                  <w:r>
                    <w:rPr>
                      <w:rFonts w:hint="eastAsia" w:ascii="宋体" w:cs="宋体"/>
                      <w:kern w:val="0"/>
                      <w:szCs w:val="21"/>
                      <w:lang w:val="zh-CN"/>
                    </w:rPr>
                    <w:t>、</w:t>
                  </w:r>
                  <w:r>
                    <w:rPr>
                      <w:rFonts w:ascii="宋体" w:cs="宋体"/>
                      <w:kern w:val="0"/>
                      <w:szCs w:val="21"/>
                    </w:rPr>
                    <w:t>“</w:t>
                  </w:r>
                  <w:r>
                    <w:rPr>
                      <w:rFonts w:hint="eastAsia" w:ascii="宋体" w:cs="宋体"/>
                      <w:kern w:val="0"/>
                      <w:szCs w:val="21"/>
                      <w:lang w:val="zh-CN"/>
                    </w:rPr>
                    <w:t>中国政府采购网</w:t>
                  </w:r>
                  <w:r>
                    <w:rPr>
                      <w:rFonts w:ascii="宋体" w:cs="宋体"/>
                      <w:kern w:val="0"/>
                      <w:szCs w:val="21"/>
                    </w:rPr>
                    <w:t>”</w:t>
                  </w:r>
                  <w:r>
                    <w:rPr>
                      <w:rFonts w:hint="eastAsia" w:ascii="宋体" w:cs="宋体"/>
                      <w:kern w:val="0"/>
                      <w:szCs w:val="21"/>
                    </w:rPr>
                    <w:t>（</w:t>
                  </w:r>
                  <w:r>
                    <w:rPr>
                      <w:kern w:val="0"/>
                      <w:szCs w:val="21"/>
                    </w:rPr>
                    <w:t>www.ccgp.gov.cn</w:t>
                  </w:r>
                  <w:r>
                    <w:rPr>
                      <w:rFonts w:hint="eastAsia" w:ascii="宋体" w:cs="宋体"/>
                      <w:kern w:val="0"/>
                      <w:szCs w:val="21"/>
                    </w:rPr>
                    <w:t>）</w:t>
                  </w:r>
                  <w:r>
                    <w:rPr>
                      <w:rFonts w:hint="eastAsia" w:ascii="宋体" w:cs="宋体"/>
                      <w:kern w:val="0"/>
                      <w:szCs w:val="21"/>
                      <w:lang w:val="zh-CN"/>
                    </w:rPr>
                    <w:t>、以及</w:t>
                  </w:r>
                  <w:r>
                    <w:rPr>
                      <w:rFonts w:ascii="宋体" w:cs="宋体"/>
                      <w:kern w:val="0"/>
                      <w:szCs w:val="21"/>
                    </w:rPr>
                    <w:t>“</w:t>
                  </w:r>
                  <w:r>
                    <w:rPr>
                      <w:rFonts w:hint="eastAsia" w:ascii="宋体" w:cs="宋体"/>
                      <w:kern w:val="0"/>
                      <w:szCs w:val="21"/>
                      <w:lang w:val="zh-CN"/>
                    </w:rPr>
                    <w:t>深圳市政府采购监管网</w:t>
                  </w:r>
                  <w:r>
                    <w:rPr>
                      <w:rFonts w:ascii="宋体" w:cs="宋体"/>
                      <w:kern w:val="0"/>
                      <w:szCs w:val="21"/>
                    </w:rPr>
                    <w:t>”</w:t>
                  </w:r>
                  <w:r>
                    <w:rPr>
                      <w:rFonts w:hint="eastAsia" w:ascii="宋体" w:cs="宋体"/>
                      <w:kern w:val="0"/>
                      <w:szCs w:val="21"/>
                    </w:rPr>
                    <w:t>（</w:t>
                  </w:r>
                  <w:r>
                    <w:rPr>
                      <w:kern w:val="0"/>
                      <w:szCs w:val="21"/>
                    </w:rPr>
                    <w:t>http://zfcg.sz.gov.cn</w:t>
                  </w:r>
                  <w:r>
                    <w:rPr>
                      <w:rFonts w:hint="eastAsia" w:ascii="宋体" w:cs="宋体"/>
                      <w:kern w:val="0"/>
                      <w:szCs w:val="21"/>
                    </w:rPr>
                    <w:t>）</w:t>
                  </w:r>
                  <w:r>
                    <w:rPr>
                      <w:rFonts w:hint="eastAsia" w:ascii="宋体" w:cs="宋体"/>
                      <w:kern w:val="0"/>
                      <w:szCs w:val="21"/>
                      <w:lang w:val="zh-CN"/>
                    </w:rPr>
                    <w:t>查询供应商信用信息</w:t>
                  </w:r>
                  <w:r>
                    <w:rPr>
                      <w:rFonts w:hint="eastAsia" w:ascii="宋体" w:cs="宋体"/>
                      <w:kern w:val="0"/>
                      <w:szCs w:val="21"/>
                    </w:rPr>
                    <w:t>，</w:t>
                  </w:r>
                  <w:r>
                    <w:rPr>
                      <w:rFonts w:hint="eastAsia" w:ascii="宋体" w:cs="宋体"/>
                      <w:kern w:val="0"/>
                      <w:szCs w:val="21"/>
                      <w:lang w:val="zh-CN"/>
                    </w:rPr>
                    <w:t>信用信息以开标当日的查询结果为准。</w:t>
                  </w:r>
                </w:p>
              </w:tc>
            </w:tr>
          </w:tbl>
          <w:p/>
        </w:tc>
      </w:tr>
    </w:tbl>
    <w:p>
      <w:pPr>
        <w:pStyle w:val="18"/>
        <w:jc w:val="center"/>
        <w:rPr>
          <w:sz w:val="32"/>
          <w:szCs w:val="72"/>
        </w:rPr>
      </w:pPr>
      <w:r>
        <w:rPr>
          <w:sz w:val="21"/>
        </w:rPr>
        <w:br w:type="page"/>
      </w:r>
      <w:r>
        <w:rPr>
          <w:rFonts w:hint="eastAsia"/>
          <w:sz w:val="32"/>
          <w:szCs w:val="72"/>
        </w:rPr>
        <w:t>目   录</w:t>
      </w:r>
    </w:p>
    <w:p>
      <w:pPr>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第二章  招标项目需求</w:t>
      </w:r>
    </w:p>
    <w:p>
      <w:pPr>
        <w:ind w:left="630" w:leftChars="300" w:firstLine="630" w:firstLineChars="300"/>
        <w:rPr>
          <w:rFonts w:ascii="宋体" w:hAnsi="宋体"/>
          <w:szCs w:val="21"/>
        </w:rPr>
      </w:pPr>
      <w:r>
        <w:rPr>
          <w:rFonts w:hint="eastAsia" w:ascii="宋体" w:hAnsi="宋体"/>
          <w:szCs w:val="21"/>
        </w:rPr>
        <w:t>第三章 用户需求书</w:t>
      </w:r>
    </w:p>
    <w:p>
      <w:pPr>
        <w:ind w:left="630" w:leftChars="300" w:firstLine="630" w:firstLineChars="300"/>
        <w:rPr>
          <w:rFonts w:ascii="宋体" w:hAnsi="宋体"/>
          <w:szCs w:val="21"/>
        </w:rPr>
      </w:pPr>
      <w:r>
        <w:rPr>
          <w:rFonts w:hint="eastAsia" w:ascii="宋体" w:hAnsi="宋体"/>
          <w:szCs w:val="21"/>
        </w:rPr>
        <w:t>第四章  投标文件格式、附件</w:t>
      </w:r>
    </w:p>
    <w:p>
      <w:pPr>
        <w:ind w:left="630" w:leftChars="300" w:firstLine="630" w:firstLineChars="300"/>
        <w:rPr>
          <w:rFonts w:ascii="宋体" w:hAnsi="宋体"/>
          <w:szCs w:val="21"/>
        </w:rPr>
      </w:pPr>
      <w:r>
        <w:rPr>
          <w:rFonts w:hint="eastAsia" w:ascii="宋体" w:hAnsi="宋体"/>
          <w:szCs w:val="21"/>
        </w:rPr>
        <w:t>第五章  政府采购合同的签订、履行及验收</w:t>
      </w:r>
    </w:p>
    <w:p>
      <w:pPr>
        <w:pStyle w:val="18"/>
      </w:pPr>
    </w:p>
    <w:p>
      <w:pPr>
        <w:rPr>
          <w:b/>
          <w:sz w:val="24"/>
        </w:rPr>
      </w:pPr>
    </w:p>
    <w:p>
      <w:pPr>
        <w:rPr>
          <w:b/>
          <w:sz w:val="24"/>
        </w:rPr>
      </w:pPr>
      <w:r>
        <w:rPr>
          <w:rFonts w:hint="eastAsia"/>
          <w:b/>
          <w:sz w:val="24"/>
        </w:rPr>
        <w:t>第二册  通用条款</w:t>
      </w:r>
    </w:p>
    <w:p>
      <w:pPr>
        <w:ind w:left="630" w:leftChars="300" w:firstLine="630" w:firstLineChars="300"/>
        <w:rPr>
          <w:rFonts w:ascii="宋体" w:hAnsi="宋体"/>
          <w:szCs w:val="21"/>
        </w:rPr>
      </w:pPr>
      <w:r>
        <w:rPr>
          <w:rFonts w:hint="eastAsia" w:ascii="宋体" w:hAnsi="宋体"/>
          <w:szCs w:val="21"/>
        </w:rPr>
        <w:t>第一章  总则</w:t>
      </w:r>
    </w:p>
    <w:p>
      <w:pPr>
        <w:ind w:left="630" w:leftChars="300" w:firstLine="630" w:firstLineChars="300"/>
        <w:rPr>
          <w:rFonts w:ascii="宋体" w:hAnsi="宋体"/>
          <w:szCs w:val="21"/>
        </w:rPr>
      </w:pPr>
      <w:r>
        <w:rPr>
          <w:rFonts w:hint="eastAsia" w:ascii="宋体" w:hAnsi="宋体"/>
          <w:szCs w:val="21"/>
        </w:rPr>
        <w:t>第二章  招标文件</w:t>
      </w:r>
    </w:p>
    <w:p>
      <w:pPr>
        <w:ind w:left="630" w:leftChars="300" w:firstLine="630" w:firstLineChars="300"/>
        <w:rPr>
          <w:rFonts w:ascii="宋体" w:hAnsi="宋体"/>
          <w:szCs w:val="21"/>
        </w:rPr>
      </w:pPr>
      <w:r>
        <w:rPr>
          <w:rFonts w:hint="eastAsia" w:ascii="宋体" w:hAnsi="宋体"/>
          <w:szCs w:val="21"/>
        </w:rPr>
        <w:t>第三章  投标文件的编制</w:t>
      </w:r>
    </w:p>
    <w:p>
      <w:pPr>
        <w:ind w:left="630" w:leftChars="300" w:firstLine="630" w:firstLineChars="300"/>
        <w:rPr>
          <w:rFonts w:ascii="宋体" w:hAnsi="宋体"/>
          <w:szCs w:val="21"/>
        </w:rPr>
      </w:pPr>
      <w:r>
        <w:rPr>
          <w:rFonts w:hint="eastAsia" w:ascii="宋体" w:hAnsi="宋体"/>
          <w:szCs w:val="21"/>
        </w:rPr>
        <w:t>第四章  投标文件的递交</w:t>
      </w:r>
    </w:p>
    <w:p>
      <w:pPr>
        <w:ind w:left="630" w:leftChars="300" w:firstLine="630" w:firstLineChars="300"/>
        <w:rPr>
          <w:rFonts w:ascii="宋体" w:hAnsi="宋体"/>
          <w:szCs w:val="21"/>
        </w:rPr>
      </w:pPr>
      <w:r>
        <w:rPr>
          <w:rFonts w:hint="eastAsia" w:ascii="宋体" w:hAnsi="宋体"/>
          <w:szCs w:val="21"/>
        </w:rPr>
        <w:t>第五章  开标</w:t>
      </w:r>
    </w:p>
    <w:p>
      <w:pPr>
        <w:ind w:left="630" w:leftChars="300" w:firstLine="630" w:firstLineChars="300"/>
        <w:rPr>
          <w:rFonts w:ascii="宋体" w:hAnsi="宋体"/>
          <w:szCs w:val="21"/>
        </w:rPr>
      </w:pPr>
      <w:r>
        <w:rPr>
          <w:rFonts w:hint="eastAsia" w:ascii="宋体" w:hAnsi="宋体"/>
          <w:szCs w:val="21"/>
        </w:rPr>
        <w:t>第六章  评标要求</w:t>
      </w:r>
    </w:p>
    <w:p>
      <w:pPr>
        <w:ind w:left="630" w:leftChars="300" w:firstLine="630" w:firstLineChars="300"/>
        <w:rPr>
          <w:rFonts w:ascii="宋体" w:hAnsi="宋体"/>
          <w:szCs w:val="21"/>
        </w:rPr>
      </w:pPr>
      <w:r>
        <w:rPr>
          <w:rFonts w:hint="eastAsia" w:ascii="宋体" w:hAnsi="宋体"/>
          <w:szCs w:val="21"/>
        </w:rPr>
        <w:t>第七章  评标程序及评标方法</w:t>
      </w:r>
    </w:p>
    <w:p>
      <w:pPr>
        <w:ind w:left="630" w:leftChars="300" w:firstLine="630" w:firstLineChars="300"/>
        <w:rPr>
          <w:rFonts w:ascii="宋体" w:hAnsi="宋体"/>
          <w:szCs w:val="21"/>
        </w:rPr>
      </w:pPr>
      <w:r>
        <w:rPr>
          <w:rFonts w:hint="eastAsia" w:ascii="宋体" w:hAnsi="宋体"/>
          <w:szCs w:val="21"/>
        </w:rPr>
        <w:t>第八章  定标及公示</w:t>
      </w:r>
    </w:p>
    <w:p>
      <w:pPr>
        <w:ind w:left="630" w:leftChars="300" w:firstLine="630" w:firstLineChars="300"/>
        <w:rPr>
          <w:rFonts w:ascii="宋体" w:hAnsi="宋体"/>
          <w:szCs w:val="21"/>
        </w:rPr>
      </w:pPr>
      <w:r>
        <w:rPr>
          <w:rFonts w:hint="eastAsia" w:ascii="宋体" w:hAnsi="宋体"/>
          <w:szCs w:val="21"/>
        </w:rPr>
        <w:t>第九章  公开招标失败的后续处理</w:t>
      </w:r>
    </w:p>
    <w:p>
      <w:pPr>
        <w:ind w:left="630" w:leftChars="300" w:firstLine="630" w:firstLineChars="300"/>
        <w:rPr>
          <w:rFonts w:ascii="宋体" w:hAnsi="宋体"/>
          <w:szCs w:val="21"/>
        </w:rPr>
      </w:pPr>
      <w:r>
        <w:rPr>
          <w:rFonts w:hint="eastAsia" w:ascii="宋体" w:hAnsi="宋体"/>
          <w:szCs w:val="21"/>
        </w:rPr>
        <w:t>第十章  合同的授予与备案</w:t>
      </w:r>
    </w:p>
    <w:p>
      <w:pPr>
        <w:ind w:left="630" w:leftChars="300" w:firstLine="630" w:firstLineChars="300"/>
        <w:rPr>
          <w:rFonts w:ascii="宋体" w:hAnsi="宋体"/>
          <w:szCs w:val="21"/>
        </w:rPr>
      </w:pPr>
      <w:r>
        <w:rPr>
          <w:rFonts w:hint="eastAsia" w:ascii="宋体" w:hAnsi="宋体"/>
          <w:szCs w:val="21"/>
        </w:rPr>
        <w:t>第十一章  质疑处理</w:t>
      </w:r>
    </w:p>
    <w:p>
      <w:pPr>
        <w:rPr>
          <w:rFonts w:ascii="宋体" w:hAnsi="宋体"/>
          <w:szCs w:val="21"/>
        </w:rPr>
      </w:pPr>
      <w:r>
        <w:rPr>
          <w:rFonts w:hint="eastAsia"/>
          <w:sz w:val="24"/>
        </w:rPr>
        <w:t xml:space="preserve">    </w:t>
      </w:r>
    </w:p>
    <w:p>
      <w:pPr>
        <w:rPr>
          <w:b/>
        </w:rPr>
      </w:pPr>
      <w:r>
        <w:rPr>
          <w:rFonts w:hint="eastAsia"/>
          <w:b/>
        </w:rPr>
        <w:t>备注：</w:t>
      </w:r>
    </w:p>
    <w:p>
      <w:pPr>
        <w:ind w:firstLine="420" w:firstLineChars="200"/>
        <w:rPr>
          <w:b/>
        </w:rPr>
      </w:pPr>
      <w:r>
        <w:rPr>
          <w:rFonts w:hint="eastAsia" w:ascii="宋体" w:hAnsi="宋体"/>
          <w:szCs w:val="21"/>
        </w:rPr>
        <w:t>1.本招标文件分为第一册“专用条款”和第二册“通用条款”。</w:t>
      </w:r>
    </w:p>
    <w:p>
      <w:pPr>
        <w:ind w:firstLine="420" w:firstLineChars="200"/>
        <w:rPr>
          <w:rFonts w:ascii="宋体" w:hAnsi="宋体"/>
          <w:szCs w:val="21"/>
        </w:rPr>
      </w:pPr>
      <w:r>
        <w:rPr>
          <w:rFonts w:hint="eastAsia" w:ascii="宋体" w:hAnsi="宋体"/>
          <w:szCs w:val="21"/>
        </w:rPr>
        <w:t>2.“专用条款”是对本次采购项目的具体要求，包含招标公告、招标项目需求、用户需求书、投标文件格式、合同条款及格式、附件等内容。</w:t>
      </w:r>
    </w:p>
    <w:p>
      <w:pPr>
        <w:ind w:firstLine="420" w:firstLineChars="200"/>
        <w:rPr>
          <w:rFonts w:ascii="宋体" w:hAnsi="宋体"/>
          <w:szCs w:val="21"/>
        </w:rPr>
      </w:pPr>
      <w:r>
        <w:rPr>
          <w:rFonts w:hint="eastAsia" w:ascii="宋体" w:hAnsi="宋体"/>
          <w:szCs w:val="21"/>
        </w:rPr>
        <w:t>3.“通用条款”是通用于政府采购项目的基础性条款，具有普遍性和通用性。</w:t>
      </w:r>
    </w:p>
    <w:p>
      <w:pPr>
        <w:pStyle w:val="19"/>
      </w:pPr>
      <w:r>
        <w:rPr>
          <w:rFonts w:hint="eastAsia" w:ascii="宋体" w:hAnsi="宋体"/>
          <w:sz w:val="21"/>
          <w:szCs w:val="21"/>
        </w:rPr>
        <w:t>4.当出现“专用条款”和“通用条款”表述不一致或有冲突时，以“专用条款”为准。</w:t>
      </w:r>
      <w:bookmarkStart w:id="0" w:name="bt投标人情况介绍"/>
      <w:bookmarkEnd w:id="0"/>
      <w:bookmarkStart w:id="1" w:name="bt技术标投标文件格式"/>
      <w:bookmarkEnd w:id="1"/>
      <w:bookmarkStart w:id="2" w:name="bt投标文件签署授权委托书"/>
      <w:bookmarkEnd w:id="2"/>
      <w:bookmarkStart w:id="3" w:name="bt投标报价汇总表"/>
      <w:bookmarkEnd w:id="3"/>
      <w:bookmarkStart w:id="4" w:name="bt说明"/>
      <w:bookmarkEnd w:id="4"/>
      <w:bookmarkStart w:id="5" w:name="bt其他资料2"/>
      <w:bookmarkEnd w:id="5"/>
      <w:bookmarkStart w:id="6" w:name="bt投标人须知"/>
      <w:bookmarkEnd w:id="6"/>
      <w:bookmarkStart w:id="7" w:name="bt商务标投标文件格式"/>
      <w:bookmarkEnd w:id="7"/>
      <w:bookmarkStart w:id="8" w:name="bt合同条款"/>
      <w:bookmarkEnd w:id="8"/>
      <w:bookmarkStart w:id="9" w:name="bt合同条款及格式"/>
      <w:bookmarkEnd w:id="9"/>
      <w:bookmarkStart w:id="10" w:name="bt项目管理班子配备情况"/>
      <w:bookmarkEnd w:id="10"/>
      <w:bookmarkStart w:id="11" w:name="bt本工程承诺书"/>
      <w:bookmarkEnd w:id="11"/>
      <w:bookmarkStart w:id="12" w:name="合同格式"/>
      <w:bookmarkEnd w:id="12"/>
      <w:bookmarkStart w:id="13" w:name="bt其他资料由投标人自定"/>
      <w:bookmarkEnd w:id="13"/>
      <w:bookmarkStart w:id="14" w:name="bt合同格式"/>
      <w:bookmarkEnd w:id="14"/>
      <w:bookmarkStart w:id="15" w:name="bt开标一览表"/>
      <w:bookmarkEnd w:id="15"/>
      <w:bookmarkStart w:id="16" w:name="bt投标函"/>
      <w:bookmarkEnd w:id="16"/>
    </w:p>
    <w:p>
      <w:pPr>
        <w:widowControl/>
        <w:jc w:val="left"/>
        <w:rPr>
          <w:rFonts w:cs="宋体"/>
          <w:b/>
          <w:bCs/>
          <w:kern w:val="0"/>
          <w:sz w:val="32"/>
          <w:szCs w:val="32"/>
        </w:rPr>
      </w:pPr>
      <w:r>
        <w:rPr>
          <w:sz w:val="32"/>
          <w:szCs w:val="32"/>
        </w:rPr>
        <w:br w:type="page"/>
      </w:r>
    </w:p>
    <w:p>
      <w:pPr>
        <w:pStyle w:val="126"/>
        <w:outlineLvl w:val="0"/>
        <w:rPr>
          <w:sz w:val="32"/>
          <w:szCs w:val="32"/>
        </w:rPr>
      </w:pPr>
      <w:r>
        <w:rPr>
          <w:rFonts w:hint="eastAsia"/>
          <w:sz w:val="32"/>
          <w:szCs w:val="32"/>
        </w:rPr>
        <w:t>第一册  专用条款</w:t>
      </w:r>
    </w:p>
    <w:p>
      <w:pPr>
        <w:pStyle w:val="2"/>
        <w:rPr>
          <w:rFonts w:ascii="宋体" w:hAnsi="宋体" w:eastAsia="宋体" w:cs="宋体"/>
          <w:szCs w:val="21"/>
        </w:rPr>
      </w:pPr>
      <w:r>
        <w:rPr>
          <w:rFonts w:hint="eastAsia" w:ascii="宋体" w:hAnsi="宋体" w:eastAsia="宋体" w:cs="宋体"/>
          <w:b/>
          <w:bCs/>
          <w:sz w:val="28"/>
          <w:szCs w:val="28"/>
        </w:rPr>
        <w:t>第一章  招标公告</w:t>
      </w:r>
      <w:r>
        <w:rPr>
          <w:rFonts w:hint="eastAsia" w:ascii="宋体" w:hAnsi="宋体" w:eastAsia="宋体" w:cs="宋体"/>
          <w:b/>
          <w:bCs/>
          <w:szCs w:val="21"/>
        </w:rPr>
        <w:t xml:space="preserve"> </w:t>
      </w:r>
      <w:r>
        <w:rPr>
          <w:rFonts w:hint="eastAsia" w:ascii="宋体" w:hAnsi="宋体" w:eastAsia="宋体" w:cs="宋体"/>
          <w:b/>
          <w:bCs/>
          <w:sz w:val="28"/>
          <w:szCs w:val="28"/>
        </w:rPr>
        <w:t xml:space="preserve">  </w:t>
      </w:r>
    </w:p>
    <w:p>
      <w:pPr>
        <w:widowControl/>
        <w:shd w:val="clear" w:color="auto" w:fill="FFFFFF"/>
        <w:spacing w:line="320" w:lineRule="exact"/>
        <w:ind w:firstLine="420" w:firstLineChars="200"/>
        <w:rPr>
          <w:rFonts w:ascii="宋体" w:hAnsi="宋体" w:cs="宋体"/>
          <w:kern w:val="0"/>
          <w:szCs w:val="21"/>
        </w:rPr>
      </w:pPr>
      <w:r>
        <w:rPr>
          <w:rFonts w:hint="eastAsia" w:ascii="宋体" w:hAnsi="宋体" w:cs="宋体"/>
          <w:kern w:val="0"/>
          <w:szCs w:val="21"/>
        </w:rPr>
        <w:t>根据《深圳经济特区政府采购条例》和《深圳经济特区政府采购条例实施细则》的有关规定，深圳市深汕交易有限公司(以下简称“采购代理机构”)受采购人的委托，为</w:t>
      </w:r>
      <w:r>
        <w:rPr>
          <w:rFonts w:hint="eastAsia" w:ascii="宋体" w:hAnsi="宋体" w:cs="宋体"/>
          <w:kern w:val="0"/>
          <w:szCs w:val="21"/>
          <w:u w:val="single"/>
        </w:rPr>
        <w:t>深圳市公安局深汕特别合作区分局深汕特别合作区2024年度公安网链路服务项目（项目编号：SSJY2024029）项目</w:t>
      </w:r>
      <w:r>
        <w:rPr>
          <w:rFonts w:hint="eastAsia" w:ascii="宋体" w:hAnsi="宋体" w:cs="宋体"/>
          <w:kern w:val="0"/>
          <w:szCs w:val="21"/>
        </w:rPr>
        <w:t>进行国内</w:t>
      </w:r>
      <w:r>
        <w:rPr>
          <w:rFonts w:hint="eastAsia" w:ascii="宋体" w:hAnsi="宋体" w:cs="宋体"/>
          <w:b/>
          <w:bCs/>
          <w:kern w:val="0"/>
          <w:szCs w:val="21"/>
        </w:rPr>
        <w:t>公开招标</w:t>
      </w:r>
      <w:r>
        <w:rPr>
          <w:rFonts w:hint="eastAsia" w:ascii="宋体" w:hAnsi="宋体" w:cs="宋体"/>
          <w:kern w:val="0"/>
          <w:szCs w:val="21"/>
        </w:rPr>
        <w:t>。</w:t>
      </w:r>
      <w:r>
        <w:t xml:space="preserve">欢迎符合资格的供应商参加投标。 </w:t>
      </w:r>
    </w:p>
    <w:p>
      <w:pPr>
        <w:widowControl/>
        <w:shd w:val="clear" w:color="auto" w:fill="FFFFFF"/>
        <w:spacing w:line="320" w:lineRule="exact"/>
        <w:ind w:firstLine="420"/>
        <w:jc w:val="left"/>
        <w:rPr>
          <w:rFonts w:ascii="宋体" w:hAnsi="宋体" w:cs="宋体"/>
          <w:b/>
          <w:bCs/>
          <w:kern w:val="0"/>
          <w:szCs w:val="21"/>
        </w:rPr>
      </w:pPr>
      <w:r>
        <w:rPr>
          <w:rFonts w:hint="eastAsia" w:ascii="宋体" w:hAnsi="宋体" w:cs="宋体"/>
          <w:b/>
          <w:bCs/>
          <w:kern w:val="0"/>
          <w:szCs w:val="21"/>
        </w:rPr>
        <w:t>一、项目名称：</w:t>
      </w:r>
      <w:r>
        <w:rPr>
          <w:rFonts w:hint="eastAsia" w:ascii="宋体" w:hAnsi="宋体" w:cs="宋体"/>
          <w:bCs/>
          <w:kern w:val="0"/>
          <w:szCs w:val="21"/>
        </w:rPr>
        <w:t>深圳市公安局深汕特别合作区分局深汕特别合作区2024年度公安网链路服务项目</w:t>
      </w:r>
    </w:p>
    <w:p>
      <w:pPr>
        <w:widowControl/>
        <w:shd w:val="clear" w:color="auto" w:fill="FFFFFF"/>
        <w:spacing w:line="320" w:lineRule="exact"/>
        <w:ind w:firstLine="420"/>
        <w:jc w:val="left"/>
        <w:rPr>
          <w:rFonts w:ascii="宋体" w:hAnsi="宋体" w:cs="宋体"/>
          <w:b/>
          <w:bCs/>
          <w:kern w:val="0"/>
          <w:szCs w:val="21"/>
        </w:rPr>
      </w:pPr>
      <w:r>
        <w:rPr>
          <w:rFonts w:hint="eastAsia" w:ascii="宋体" w:hAnsi="宋体" w:cs="宋体"/>
          <w:b/>
          <w:bCs/>
          <w:kern w:val="0"/>
          <w:szCs w:val="21"/>
        </w:rPr>
        <w:t>二、项目编号：</w:t>
      </w:r>
      <w:r>
        <w:rPr>
          <w:rFonts w:hint="eastAsia" w:ascii="宋体" w:hAnsi="宋体" w:cs="宋体"/>
          <w:bCs/>
          <w:kern w:val="0"/>
          <w:szCs w:val="21"/>
        </w:rPr>
        <w:t>SSJY2024029</w:t>
      </w:r>
    </w:p>
    <w:p>
      <w:pPr>
        <w:widowControl/>
        <w:shd w:val="clear" w:color="auto" w:fill="FFFFFF"/>
        <w:spacing w:line="320" w:lineRule="exact"/>
        <w:ind w:firstLine="420"/>
        <w:jc w:val="left"/>
        <w:rPr>
          <w:rFonts w:ascii="宋体" w:hAnsi="宋体" w:cs="宋体"/>
          <w:b/>
          <w:bCs/>
          <w:kern w:val="0"/>
          <w:szCs w:val="21"/>
        </w:rPr>
      </w:pPr>
      <w:r>
        <w:rPr>
          <w:rFonts w:hint="eastAsia" w:ascii="宋体" w:hAnsi="宋体" w:cs="宋体"/>
          <w:b/>
          <w:bCs/>
          <w:kern w:val="0"/>
          <w:szCs w:val="21"/>
        </w:rPr>
        <w:t>三、项目概况：</w:t>
      </w:r>
      <w:r>
        <w:rPr>
          <w:rFonts w:hint="eastAsia" w:ascii="宋体" w:hAnsi="宋体" w:cs="宋体"/>
          <w:bCs/>
          <w:kern w:val="0"/>
          <w:szCs w:val="21"/>
        </w:rPr>
        <w:t>详见招标文件</w:t>
      </w:r>
    </w:p>
    <w:p>
      <w:pPr>
        <w:widowControl/>
        <w:shd w:val="clear" w:color="auto" w:fill="FFFFFF"/>
        <w:spacing w:line="320" w:lineRule="exact"/>
        <w:ind w:firstLine="420"/>
        <w:jc w:val="left"/>
        <w:rPr>
          <w:rFonts w:ascii="宋体" w:hAnsi="宋体" w:cs="宋体"/>
          <w:bCs/>
          <w:kern w:val="0"/>
          <w:szCs w:val="21"/>
        </w:rPr>
      </w:pPr>
      <w:r>
        <w:rPr>
          <w:rFonts w:hint="eastAsia" w:ascii="宋体" w:hAnsi="宋体" w:cs="宋体"/>
          <w:b/>
          <w:bCs/>
          <w:kern w:val="0"/>
          <w:szCs w:val="21"/>
        </w:rPr>
        <w:t>四、项目预算金额：</w:t>
      </w:r>
      <w:r>
        <w:rPr>
          <w:rFonts w:hint="eastAsia" w:ascii="宋体" w:hAnsi="宋体" w:cs="宋体"/>
          <w:bCs/>
          <w:kern w:val="0"/>
          <w:szCs w:val="21"/>
        </w:rPr>
        <w:t>4</w:t>
      </w:r>
      <w:r>
        <w:rPr>
          <w:rFonts w:ascii="宋体" w:hAnsi="宋体" w:cs="宋体"/>
          <w:bCs/>
          <w:kern w:val="0"/>
          <w:szCs w:val="21"/>
        </w:rPr>
        <w:t>00</w:t>
      </w:r>
      <w:r>
        <w:rPr>
          <w:rFonts w:hint="eastAsia" w:ascii="宋体" w:hAnsi="宋体" w:cs="宋体"/>
          <w:bCs/>
          <w:kern w:val="0"/>
          <w:szCs w:val="21"/>
        </w:rPr>
        <w:t>000.00元；</w:t>
      </w:r>
    </w:p>
    <w:p>
      <w:pPr>
        <w:widowControl/>
        <w:shd w:val="clear" w:color="auto" w:fill="FFFFFF"/>
        <w:spacing w:line="320" w:lineRule="exact"/>
        <w:ind w:firstLine="420"/>
        <w:jc w:val="left"/>
        <w:rPr>
          <w:rFonts w:ascii="宋体" w:hAnsi="宋体" w:cs="宋体"/>
          <w:bCs/>
          <w:kern w:val="0"/>
          <w:szCs w:val="21"/>
        </w:rPr>
      </w:pPr>
      <w:r>
        <w:rPr>
          <w:rFonts w:hint="eastAsia" w:ascii="宋体" w:hAnsi="宋体" w:cs="宋体"/>
          <w:bCs/>
          <w:kern w:val="0"/>
          <w:szCs w:val="21"/>
        </w:rPr>
        <w:t>最高</w:t>
      </w:r>
      <w:r>
        <w:rPr>
          <w:rFonts w:ascii="宋体" w:hAnsi="宋体" w:cs="宋体"/>
          <w:bCs/>
          <w:kern w:val="0"/>
          <w:szCs w:val="21"/>
        </w:rPr>
        <w:t>限价：无。</w:t>
      </w:r>
    </w:p>
    <w:p>
      <w:pPr>
        <w:widowControl/>
        <w:shd w:val="clear" w:color="auto" w:fill="FFFFFF"/>
        <w:spacing w:line="320" w:lineRule="exact"/>
        <w:ind w:firstLine="420"/>
        <w:jc w:val="left"/>
        <w:rPr>
          <w:rFonts w:ascii="宋体" w:hAnsi="宋体" w:cs="宋体"/>
          <w:b/>
          <w:bCs/>
          <w:kern w:val="0"/>
          <w:szCs w:val="21"/>
        </w:rPr>
      </w:pPr>
      <w:r>
        <w:rPr>
          <w:rFonts w:hint="eastAsia" w:ascii="宋体" w:hAnsi="宋体" w:cs="宋体"/>
          <w:b/>
          <w:bCs/>
          <w:kern w:val="0"/>
          <w:szCs w:val="21"/>
        </w:rPr>
        <w:t>五、申请人的资格要求：</w:t>
      </w:r>
    </w:p>
    <w:p>
      <w:pPr>
        <w:pStyle w:val="7"/>
        <w:spacing w:before="78" w:beforeLines="25" w:after="78" w:afterLines="25" w:line="320" w:lineRule="exact"/>
        <w:ind w:firstLine="392" w:firstLineChars="187"/>
        <w:rPr>
          <w:rFonts w:ascii="宋体" w:hAnsi="宋体" w:cs="宋体"/>
          <w:kern w:val="0"/>
          <w:szCs w:val="21"/>
        </w:rPr>
      </w:pPr>
      <w:r>
        <w:rPr>
          <w:rFonts w:hint="eastAsia" w:ascii="宋体" w:hAnsi="宋体" w:cs="宋体"/>
          <w:kern w:val="0"/>
          <w:szCs w:val="21"/>
        </w:rPr>
        <w:t>1.具有独立承担民事责任的能力（提供营业执照或事业单位法人证书等证明资料复印件，原件备查，分支机构参与投标的，须同时提供总公司授权文件且授权书载明其民事责任由总公司承担）；</w:t>
      </w:r>
    </w:p>
    <w:p>
      <w:pPr>
        <w:ind w:firstLine="420" w:firstLineChars="200"/>
        <w:rPr>
          <w:rFonts w:ascii="宋体" w:hAnsi="宋体" w:cs="宋体"/>
          <w:kern w:val="0"/>
          <w:szCs w:val="21"/>
        </w:rPr>
      </w:pPr>
      <w:r>
        <w:rPr>
          <w:rFonts w:hint="eastAsia" w:ascii="宋体" w:hAnsi="宋体" w:cs="宋体"/>
          <w:kern w:val="0"/>
          <w:szCs w:val="21"/>
        </w:rPr>
        <w:t>2.本项目不接受联合体投标，不接受投标人选用进口产品参与投标；</w:t>
      </w:r>
    </w:p>
    <w:p>
      <w:pPr>
        <w:pStyle w:val="7"/>
        <w:spacing w:before="78" w:beforeLines="25" w:after="78" w:afterLines="25" w:line="320" w:lineRule="exact"/>
        <w:ind w:firstLine="392" w:firstLineChars="187"/>
        <w:rPr>
          <w:rFonts w:ascii="宋体" w:hAnsi="宋体" w:cs="宋体"/>
          <w:kern w:val="0"/>
          <w:szCs w:val="21"/>
        </w:rPr>
      </w:pPr>
      <w:r>
        <w:rPr>
          <w:rFonts w:hint="eastAsia" w:ascii="宋体" w:hAnsi="宋体" w:cs="宋体"/>
          <w:kern w:val="0"/>
          <w:szCs w:val="21"/>
        </w:rPr>
        <w:t>3.参与本项目政府采购活动时不存在被有关部门禁止参与政府采购活动且在有效期内的情况（由供应商在《政府采购投标及履约承诺函》中作出声明）；</w:t>
      </w:r>
    </w:p>
    <w:p>
      <w:pPr>
        <w:pStyle w:val="7"/>
        <w:spacing w:before="78" w:beforeLines="25" w:after="78" w:afterLines="25" w:line="320" w:lineRule="exact"/>
        <w:ind w:firstLine="392" w:firstLineChars="187"/>
        <w:rPr>
          <w:rFonts w:ascii="宋体" w:hAnsi="宋体" w:cs="宋体"/>
          <w:kern w:val="0"/>
          <w:szCs w:val="21"/>
        </w:rPr>
      </w:pPr>
      <w:r>
        <w:rPr>
          <w:rFonts w:hint="eastAsia" w:ascii="宋体" w:hAnsi="宋体" w:cs="宋体"/>
          <w:kern w:val="0"/>
          <w:szCs w:val="21"/>
        </w:rPr>
        <w:t>4.具备《中华人民共和国政府采购法》第二十二条第一款的条件（由供应商在《政府采购投标及履约承诺函》中作出声明）；</w:t>
      </w:r>
    </w:p>
    <w:p>
      <w:pPr>
        <w:pStyle w:val="7"/>
        <w:spacing w:before="78" w:beforeLines="25" w:after="78" w:afterLines="25" w:line="320" w:lineRule="exact"/>
        <w:ind w:firstLine="392" w:firstLineChars="187"/>
        <w:rPr>
          <w:rFonts w:ascii="宋体" w:hAnsi="宋体" w:cs="宋体"/>
          <w:kern w:val="0"/>
          <w:szCs w:val="21"/>
        </w:rPr>
      </w:pPr>
      <w:r>
        <w:rPr>
          <w:rFonts w:hint="eastAsia" w:ascii="宋体" w:hAnsi="宋体" w:cs="宋体"/>
          <w:kern w:val="0"/>
          <w:szCs w:val="21"/>
        </w:rPr>
        <w:t>5.未被列入失信被执行人、重大税收违法案件当事人名单、政府采购严重违法失信行为记录名单（由供应商在《政府采购投标及履约承诺函》中作出声明）；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6.不存在《深圳市财政局政府采购供应商信用信息管理办法》（深财规〔2023〕3号）列明的严重违法失信行为（由供应商在《政府采购投标及履约承诺函》中作出声明）；</w:t>
      </w:r>
    </w:p>
    <w:p>
      <w:pPr>
        <w:pStyle w:val="7"/>
        <w:spacing w:before="78" w:beforeLines="25" w:after="78" w:afterLines="25" w:line="320" w:lineRule="exact"/>
        <w:ind w:firstLine="392" w:firstLineChars="187"/>
        <w:rPr>
          <w:rFonts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pStyle w:val="7"/>
        <w:spacing w:before="78" w:beforeLines="25" w:after="78" w:afterLines="25" w:line="320" w:lineRule="exact"/>
        <w:ind w:firstLine="392" w:firstLineChars="187"/>
        <w:rPr>
          <w:rFonts w:ascii="宋体" w:hAnsi="宋体" w:cs="宋体"/>
          <w:kern w:val="0"/>
          <w:szCs w:val="21"/>
        </w:rPr>
      </w:pPr>
      <w:r>
        <w:rPr>
          <w:rFonts w:hint="eastAsia" w:ascii="宋体" w:hAnsi="宋体" w:cs="宋体"/>
          <w:kern w:val="0"/>
          <w:szCs w:val="21"/>
        </w:rPr>
        <w:t>8.本项目是（否）专门面向中小企业采购：否。</w:t>
      </w:r>
    </w:p>
    <w:p>
      <w:pPr>
        <w:pStyle w:val="7"/>
        <w:spacing w:before="78" w:beforeLines="25" w:after="78" w:afterLines="25" w:line="320" w:lineRule="exact"/>
        <w:ind w:firstLine="392" w:firstLineChars="187"/>
        <w:rPr>
          <w:rFonts w:ascii="宋体" w:hAnsi="宋体" w:cs="宋体"/>
          <w:kern w:val="0"/>
          <w:szCs w:val="21"/>
        </w:rPr>
      </w:pPr>
      <w:r>
        <w:rPr>
          <w:rFonts w:hint="eastAsia" w:ascii="宋体" w:hAnsi="宋体" w:cs="宋体"/>
          <w:kern w:val="0"/>
          <w:szCs w:val="21"/>
        </w:rPr>
        <w:t>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widowControl/>
        <w:shd w:val="clear" w:color="auto" w:fill="FFFFFF"/>
        <w:spacing w:line="320" w:lineRule="exact"/>
        <w:ind w:firstLine="420"/>
        <w:jc w:val="left"/>
        <w:rPr>
          <w:rFonts w:ascii="宋体" w:hAnsi="宋体" w:cs="宋体"/>
          <w:b/>
          <w:bCs/>
          <w:kern w:val="0"/>
          <w:szCs w:val="21"/>
        </w:rPr>
      </w:pPr>
      <w:r>
        <w:rPr>
          <w:rFonts w:hint="eastAsia" w:ascii="宋体" w:hAnsi="宋体" w:cs="宋体"/>
          <w:b/>
          <w:bCs/>
          <w:kern w:val="0"/>
          <w:szCs w:val="21"/>
        </w:rPr>
        <w:t>六、</w:t>
      </w:r>
      <w:r>
        <w:rPr>
          <w:rFonts w:ascii="宋体" w:hAnsi="宋体" w:cs="宋体"/>
          <w:b/>
          <w:bCs/>
          <w:kern w:val="0"/>
          <w:szCs w:val="21"/>
        </w:rPr>
        <w:t>获取招标文件</w:t>
      </w:r>
    </w:p>
    <w:p>
      <w:pPr>
        <w:widowControl/>
        <w:shd w:val="clear" w:color="auto" w:fill="FFFFFF"/>
        <w:spacing w:line="320" w:lineRule="exact"/>
        <w:ind w:firstLine="420" w:firstLineChars="200"/>
        <w:jc w:val="left"/>
      </w:pPr>
      <w:r>
        <w:rPr>
          <w:rFonts w:hint="eastAsia"/>
        </w:rPr>
        <w:t>时</w:t>
      </w:r>
      <w:r>
        <w:rPr>
          <w:rFonts w:hint="eastAsia"/>
          <w:color w:val="auto"/>
        </w:rPr>
        <w:t>间：</w:t>
      </w:r>
      <w:r>
        <w:rPr>
          <w:rFonts w:hint="eastAsia" w:ascii="宋体" w:hAnsi="宋体" w:cs="宋体"/>
          <w:color w:val="auto"/>
          <w:kern w:val="0"/>
          <w:szCs w:val="21"/>
        </w:rPr>
        <w:t>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7</w:t>
      </w:r>
      <w:r>
        <w:rPr>
          <w:rFonts w:hint="eastAsia" w:ascii="宋体" w:hAnsi="宋体" w:cs="宋体"/>
          <w:color w:val="auto"/>
          <w:kern w:val="0"/>
          <w:szCs w:val="21"/>
        </w:rPr>
        <w:t>月</w:t>
      </w:r>
      <w:r>
        <w:rPr>
          <w:rFonts w:hint="eastAsia" w:ascii="宋体" w:hAnsi="宋体" w:cs="宋体"/>
          <w:color w:val="auto"/>
          <w:kern w:val="0"/>
          <w:szCs w:val="21"/>
          <w:lang w:val="en-US" w:eastAsia="zh-CN"/>
        </w:rPr>
        <w:t>27</w:t>
      </w:r>
      <w:r>
        <w:rPr>
          <w:rFonts w:hint="eastAsia" w:ascii="宋体" w:hAnsi="宋体" w:cs="宋体"/>
          <w:color w:val="auto"/>
          <w:kern w:val="0"/>
          <w:szCs w:val="21"/>
        </w:rPr>
        <w:t>日</w:t>
      </w:r>
      <w:r>
        <w:rPr>
          <w:rFonts w:hint="eastAsia"/>
          <w:color w:val="auto"/>
        </w:rPr>
        <w:t>至</w:t>
      </w:r>
      <w:r>
        <w:rPr>
          <w:rFonts w:hint="eastAsia" w:ascii="宋体" w:hAnsi="宋体" w:cs="宋体"/>
          <w:color w:val="auto"/>
          <w:kern w:val="0"/>
          <w:szCs w:val="21"/>
        </w:rPr>
        <w:t>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8</w:t>
      </w:r>
      <w:r>
        <w:rPr>
          <w:rFonts w:hint="eastAsia" w:ascii="宋体" w:hAnsi="宋体" w:cs="宋体"/>
          <w:color w:val="auto"/>
          <w:kern w:val="0"/>
          <w:szCs w:val="21"/>
        </w:rPr>
        <w:t>月</w:t>
      </w:r>
      <w:r>
        <w:rPr>
          <w:rFonts w:hint="eastAsia" w:ascii="宋体" w:hAnsi="宋体" w:cs="宋体"/>
          <w:color w:val="auto"/>
          <w:kern w:val="0"/>
          <w:szCs w:val="21"/>
          <w:lang w:val="en-US" w:eastAsia="zh-CN"/>
        </w:rPr>
        <w:t>6</w:t>
      </w:r>
      <w:r>
        <w:rPr>
          <w:rFonts w:hint="eastAsia" w:ascii="宋体" w:hAnsi="宋体" w:cs="宋体"/>
          <w:color w:val="auto"/>
          <w:kern w:val="0"/>
          <w:szCs w:val="21"/>
        </w:rPr>
        <w:t>日</w:t>
      </w:r>
      <w:r>
        <w:rPr>
          <w:rFonts w:hint="eastAsia"/>
          <w:color w:val="auto"/>
        </w:rPr>
        <w:t>（北京时间）每天上午</w:t>
      </w:r>
      <w:r>
        <w:rPr>
          <w:rFonts w:hint="eastAsia" w:ascii="宋体" w:hAnsi="宋体" w:cs="宋体"/>
          <w:color w:val="auto"/>
          <w:kern w:val="0"/>
          <w:szCs w:val="21"/>
        </w:rPr>
        <w:t>9:00至12:00，下午14:30至18:00。</w:t>
      </w:r>
    </w:p>
    <w:p>
      <w:pPr>
        <w:pStyle w:val="7"/>
        <w:spacing w:before="78" w:beforeLines="25" w:after="78" w:afterLines="25" w:line="320" w:lineRule="exact"/>
        <w:ind w:firstLine="392" w:firstLineChars="187"/>
        <w:rPr>
          <w:rFonts w:ascii="宋体" w:hAnsi="宋体" w:cs="宋体"/>
          <w:kern w:val="0"/>
          <w:szCs w:val="21"/>
        </w:rPr>
      </w:pPr>
      <w:r>
        <w:rPr>
          <w:rFonts w:hint="eastAsia" w:ascii="宋体" w:hAnsi="宋体" w:cs="宋体"/>
          <w:kern w:val="0"/>
          <w:szCs w:val="21"/>
        </w:rPr>
        <w:t>地点：登录深圳公共资源交易中心（https://www.szggzy.com/static/index.html）、深圳市深汕交易有限公司官网（http://sszbdl.com）下载本项目的招标文件。</w:t>
      </w:r>
    </w:p>
    <w:p>
      <w:pPr>
        <w:pStyle w:val="7"/>
        <w:spacing w:before="78" w:beforeLines="25" w:after="78" w:afterLines="25" w:line="320" w:lineRule="exact"/>
        <w:ind w:firstLine="392" w:firstLineChars="187"/>
        <w:rPr>
          <w:rFonts w:ascii="宋体" w:hAnsi="宋体" w:cs="宋体"/>
          <w:kern w:val="0"/>
          <w:szCs w:val="21"/>
        </w:rPr>
      </w:pPr>
      <w:r>
        <w:rPr>
          <w:rFonts w:hint="eastAsia" w:ascii="宋体" w:hAnsi="宋体" w:cs="宋体"/>
          <w:kern w:val="0"/>
          <w:szCs w:val="21"/>
        </w:rPr>
        <w:t>方式：在线下载。</w:t>
      </w:r>
    </w:p>
    <w:p>
      <w:pPr>
        <w:pStyle w:val="7"/>
        <w:spacing w:before="78" w:beforeLines="25" w:after="78" w:afterLines="25" w:line="320" w:lineRule="exact"/>
        <w:ind w:firstLine="392" w:firstLineChars="187"/>
        <w:rPr>
          <w:rFonts w:ascii="宋体" w:hAnsi="宋体" w:cs="宋体"/>
          <w:kern w:val="0"/>
          <w:szCs w:val="21"/>
        </w:rPr>
      </w:pPr>
      <w:r>
        <w:rPr>
          <w:rFonts w:hint="eastAsia" w:ascii="宋体" w:hAnsi="宋体" w:cs="宋体"/>
          <w:kern w:val="0"/>
          <w:szCs w:val="21"/>
        </w:rPr>
        <w:t>售价：免费。</w:t>
      </w:r>
    </w:p>
    <w:p>
      <w:pPr>
        <w:widowControl/>
        <w:shd w:val="clear" w:color="auto" w:fill="FFFFFF"/>
        <w:spacing w:line="320" w:lineRule="exact"/>
        <w:ind w:firstLine="420"/>
        <w:jc w:val="left"/>
        <w:rPr>
          <w:rFonts w:ascii="宋体" w:hAnsi="宋体" w:cs="宋体"/>
          <w:b/>
          <w:bCs/>
          <w:kern w:val="0"/>
          <w:szCs w:val="21"/>
        </w:rPr>
      </w:pPr>
      <w:r>
        <w:rPr>
          <w:rFonts w:hint="eastAsia" w:ascii="宋体" w:hAnsi="宋体" w:cs="宋体"/>
          <w:b/>
          <w:bCs/>
          <w:kern w:val="0"/>
          <w:szCs w:val="21"/>
        </w:rPr>
        <w:t>七、供应商报名时间期限、方式</w:t>
      </w:r>
    </w:p>
    <w:p>
      <w:pPr>
        <w:pStyle w:val="7"/>
        <w:spacing w:before="78" w:beforeLines="25" w:after="78" w:afterLines="25" w:line="320" w:lineRule="exact"/>
        <w:ind w:firstLine="394" w:firstLineChars="187"/>
        <w:rPr>
          <w:rFonts w:ascii="宋体" w:hAnsi="宋体" w:cs="宋体"/>
          <w:b/>
          <w:bCs/>
          <w:kern w:val="0"/>
          <w:szCs w:val="21"/>
        </w:rPr>
      </w:pPr>
      <w:r>
        <w:rPr>
          <w:rFonts w:hint="eastAsia" w:ascii="宋体" w:hAnsi="宋体" w:cs="宋体"/>
          <w:b/>
          <w:bCs/>
          <w:kern w:val="0"/>
          <w:szCs w:val="21"/>
        </w:rPr>
        <w:t>1.符合资格的供应商报名方式如下：</w:t>
      </w:r>
    </w:p>
    <w:p>
      <w:pPr>
        <w:pStyle w:val="7"/>
        <w:spacing w:before="78" w:beforeLines="25" w:after="78" w:afterLines="25" w:line="320" w:lineRule="exact"/>
        <w:ind w:firstLine="392" w:firstLineChars="187"/>
        <w:rPr>
          <w:rFonts w:ascii="宋体" w:hAnsi="宋体" w:cs="宋体"/>
          <w:kern w:val="0"/>
          <w:szCs w:val="21"/>
        </w:rPr>
      </w:pPr>
      <w:r>
        <w:rPr>
          <w:rFonts w:hint="eastAsia" w:ascii="宋体" w:hAnsi="宋体" w:cs="宋体"/>
          <w:kern w:val="0"/>
          <w:szCs w:val="21"/>
        </w:rPr>
        <w:t>网上</w:t>
      </w:r>
      <w:r>
        <w:rPr>
          <w:rFonts w:hint="eastAsia" w:ascii="宋体" w:hAnsi="宋体" w:cs="宋体"/>
          <w:color w:val="auto"/>
          <w:kern w:val="0"/>
          <w:szCs w:val="21"/>
        </w:rPr>
        <w:t>报名：在202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8</w:t>
      </w:r>
      <w:r>
        <w:rPr>
          <w:rFonts w:hint="eastAsia" w:ascii="宋体" w:hAnsi="宋体" w:cs="宋体"/>
          <w:color w:val="auto"/>
          <w:kern w:val="0"/>
          <w:szCs w:val="21"/>
        </w:rPr>
        <w:t>月</w:t>
      </w:r>
      <w:r>
        <w:rPr>
          <w:rFonts w:hint="eastAsia" w:ascii="宋体" w:hAnsi="宋体" w:cs="宋体"/>
          <w:color w:val="auto"/>
          <w:kern w:val="0"/>
          <w:szCs w:val="21"/>
          <w:lang w:val="en-US" w:eastAsia="zh-CN"/>
        </w:rPr>
        <w:t>6</w:t>
      </w:r>
      <w:r>
        <w:rPr>
          <w:rFonts w:hint="eastAsia" w:ascii="宋体" w:hAnsi="宋体" w:cs="宋体"/>
          <w:color w:val="auto"/>
          <w:kern w:val="0"/>
          <w:szCs w:val="21"/>
        </w:rPr>
        <w:t>日</w:t>
      </w:r>
      <w:r>
        <w:rPr>
          <w:rFonts w:hint="eastAsia" w:ascii="宋体" w:hAnsi="宋体" w:cs="宋体"/>
          <w:color w:val="auto"/>
          <w:kern w:val="0"/>
          <w:szCs w:val="21"/>
          <w:lang w:val="en-US" w:eastAsia="zh-CN"/>
        </w:rPr>
        <w:t>18</w:t>
      </w:r>
      <w:r>
        <w:rPr>
          <w:rFonts w:hint="eastAsia" w:ascii="宋体" w:hAnsi="宋体" w:cs="宋体"/>
          <w:color w:val="auto"/>
          <w:kern w:val="0"/>
          <w:szCs w:val="21"/>
        </w:rPr>
        <w:t>：</w:t>
      </w:r>
      <w:r>
        <w:rPr>
          <w:rFonts w:hint="eastAsia" w:ascii="宋体" w:hAnsi="宋体" w:cs="宋体"/>
          <w:color w:val="auto"/>
          <w:kern w:val="0"/>
          <w:szCs w:val="21"/>
          <w:lang w:val="en-US" w:eastAsia="zh-CN"/>
        </w:rPr>
        <w:t>00</w:t>
      </w:r>
      <w:r>
        <w:rPr>
          <w:rFonts w:hint="eastAsia" w:ascii="宋体" w:hAnsi="宋体" w:cs="宋体"/>
          <w:color w:val="auto"/>
          <w:kern w:val="0"/>
          <w:szCs w:val="21"/>
        </w:rPr>
        <w:t>（北</w:t>
      </w:r>
      <w:r>
        <w:rPr>
          <w:rFonts w:hint="eastAsia" w:ascii="宋体" w:hAnsi="宋体" w:cs="宋体"/>
          <w:kern w:val="0"/>
          <w:szCs w:val="21"/>
        </w:rPr>
        <w:t>京时间）前将报名资料（命名格式：项目名称+公司名称）发送至邮箱：zhangqianqian@szexgrp.com。</w:t>
      </w:r>
    </w:p>
    <w:p>
      <w:pPr>
        <w:pStyle w:val="7"/>
        <w:spacing w:before="78" w:beforeLines="25" w:after="78" w:afterLines="25" w:line="320" w:lineRule="exact"/>
        <w:ind w:firstLine="394" w:firstLineChars="187"/>
        <w:rPr>
          <w:rFonts w:ascii="宋体" w:hAnsi="宋体" w:cs="宋体"/>
          <w:b/>
          <w:bCs/>
          <w:kern w:val="0"/>
          <w:szCs w:val="21"/>
        </w:rPr>
      </w:pPr>
      <w:r>
        <w:rPr>
          <w:rFonts w:hint="eastAsia" w:ascii="宋体" w:hAnsi="宋体" w:cs="宋体"/>
          <w:b/>
          <w:bCs/>
          <w:kern w:val="0"/>
          <w:szCs w:val="21"/>
        </w:rPr>
        <w:t>2.报名资料（详见招标公告附件）：</w:t>
      </w:r>
    </w:p>
    <w:p>
      <w:pPr>
        <w:widowControl/>
        <w:shd w:val="clear" w:color="auto" w:fill="FFFFFF"/>
        <w:spacing w:line="320" w:lineRule="exact"/>
        <w:ind w:firstLine="420" w:firstLineChars="200"/>
        <w:jc w:val="left"/>
      </w:pPr>
      <w:r>
        <w:rPr>
          <w:rFonts w:hint="eastAsia"/>
        </w:rPr>
        <w:t>（1）报名登记表；</w:t>
      </w:r>
    </w:p>
    <w:p>
      <w:pPr>
        <w:widowControl/>
        <w:shd w:val="clear" w:color="auto" w:fill="FFFFFF"/>
        <w:spacing w:line="320" w:lineRule="exact"/>
        <w:ind w:firstLine="420" w:firstLineChars="200"/>
        <w:jc w:val="left"/>
      </w:pPr>
      <w:r>
        <w:rPr>
          <w:rFonts w:hint="eastAsia"/>
        </w:rPr>
        <w:t>（2）法定代表人（负责人）证明书（加盖投标人公章，格式自定）；</w:t>
      </w:r>
    </w:p>
    <w:p>
      <w:pPr>
        <w:widowControl/>
        <w:shd w:val="clear" w:color="auto" w:fill="FFFFFF"/>
        <w:spacing w:line="320" w:lineRule="exact"/>
        <w:ind w:firstLine="420" w:firstLineChars="200"/>
        <w:jc w:val="left"/>
      </w:pPr>
      <w:r>
        <w:rPr>
          <w:rFonts w:hint="eastAsia"/>
        </w:rPr>
        <w:t>（3）投标授权委托书（加盖投标人公章，格式自定）；</w:t>
      </w:r>
    </w:p>
    <w:p>
      <w:pPr>
        <w:widowControl/>
        <w:shd w:val="clear" w:color="auto" w:fill="FFFFFF"/>
        <w:spacing w:line="320" w:lineRule="exact"/>
        <w:ind w:firstLine="420" w:firstLineChars="200"/>
        <w:jc w:val="left"/>
        <w:rPr>
          <w:color w:val="0000FF"/>
        </w:rPr>
      </w:pPr>
      <w:r>
        <w:rPr>
          <w:rFonts w:hint="eastAsia"/>
        </w:rPr>
        <w:t>（4）营业执照等证明复印件（加盖公章）。</w:t>
      </w:r>
    </w:p>
    <w:p>
      <w:pPr>
        <w:widowControl/>
        <w:shd w:val="clear" w:color="auto" w:fill="FFFFFF"/>
        <w:spacing w:line="320" w:lineRule="exact"/>
        <w:ind w:firstLine="420"/>
        <w:jc w:val="left"/>
        <w:rPr>
          <w:rFonts w:ascii="宋体" w:hAnsi="宋体" w:cs="宋体"/>
          <w:b/>
          <w:bCs/>
          <w:color w:val="auto"/>
          <w:kern w:val="0"/>
          <w:szCs w:val="21"/>
        </w:rPr>
      </w:pPr>
      <w:r>
        <w:rPr>
          <w:rFonts w:hint="eastAsia" w:ascii="宋体" w:hAnsi="宋体" w:cs="宋体"/>
          <w:b/>
          <w:bCs/>
          <w:kern w:val="0"/>
          <w:szCs w:val="21"/>
        </w:rPr>
        <w:t>八、递交</w:t>
      </w:r>
      <w:r>
        <w:rPr>
          <w:rFonts w:hint="eastAsia" w:ascii="宋体" w:hAnsi="宋体" w:cs="宋体"/>
          <w:b/>
          <w:bCs/>
          <w:color w:val="auto"/>
          <w:kern w:val="0"/>
          <w:szCs w:val="21"/>
        </w:rPr>
        <w:t>投标文件截止时间、开标时间和地点：</w:t>
      </w:r>
    </w:p>
    <w:p>
      <w:pPr>
        <w:widowControl/>
        <w:shd w:val="clear" w:color="auto" w:fill="FFFFFF"/>
        <w:spacing w:line="320" w:lineRule="exact"/>
        <w:ind w:firstLine="422" w:firstLineChars="200"/>
        <w:jc w:val="left"/>
        <w:rPr>
          <w:rFonts w:ascii="宋体" w:hAnsi="宋体" w:cs="宋体"/>
          <w:color w:val="auto"/>
          <w:kern w:val="0"/>
          <w:szCs w:val="21"/>
        </w:rPr>
      </w:pPr>
      <w:r>
        <w:rPr>
          <w:rFonts w:hint="eastAsia" w:ascii="宋体" w:hAnsi="宋体" w:cs="宋体"/>
          <w:b/>
          <w:bCs/>
          <w:color w:val="auto"/>
          <w:kern w:val="0"/>
          <w:szCs w:val="21"/>
        </w:rPr>
        <w:t>1.递交投标文件时间：</w:t>
      </w:r>
      <w:r>
        <w:rPr>
          <w:rFonts w:hint="eastAsia" w:ascii="宋体" w:hAnsi="宋体" w:cs="宋体"/>
          <w:color w:val="auto"/>
          <w:kern w:val="0"/>
          <w:szCs w:val="21"/>
        </w:rPr>
        <w:t>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8</w:t>
      </w:r>
      <w:r>
        <w:rPr>
          <w:rFonts w:hint="eastAsia" w:ascii="宋体" w:hAnsi="宋体" w:cs="宋体"/>
          <w:color w:val="auto"/>
          <w:kern w:val="0"/>
          <w:szCs w:val="21"/>
        </w:rPr>
        <w:t>月</w:t>
      </w:r>
      <w:r>
        <w:rPr>
          <w:rFonts w:hint="eastAsia" w:ascii="宋体" w:hAnsi="宋体" w:cs="宋体"/>
          <w:color w:val="auto"/>
          <w:kern w:val="0"/>
          <w:szCs w:val="21"/>
          <w:lang w:val="en-US" w:eastAsia="zh-CN"/>
        </w:rPr>
        <w:t>7</w:t>
      </w:r>
      <w:r>
        <w:rPr>
          <w:rFonts w:hint="eastAsia" w:ascii="宋体" w:hAnsi="宋体" w:cs="宋体"/>
          <w:color w:val="auto"/>
          <w:kern w:val="0"/>
          <w:szCs w:val="21"/>
        </w:rPr>
        <w:t>日下午1</w:t>
      </w:r>
      <w:r>
        <w:rPr>
          <w:rFonts w:hint="eastAsia" w:ascii="宋体" w:hAnsi="宋体" w:cs="宋体"/>
          <w:color w:val="auto"/>
          <w:kern w:val="0"/>
          <w:szCs w:val="21"/>
          <w:lang w:val="en-US" w:eastAsia="zh-CN"/>
        </w:rPr>
        <w:t>3</w:t>
      </w:r>
      <w:r>
        <w:rPr>
          <w:rFonts w:hint="eastAsia" w:ascii="宋体" w:hAnsi="宋体" w:cs="宋体"/>
          <w:color w:val="auto"/>
          <w:kern w:val="0"/>
          <w:szCs w:val="21"/>
        </w:rPr>
        <w:t>时</w:t>
      </w:r>
      <w:r>
        <w:rPr>
          <w:rFonts w:hint="eastAsia" w:ascii="宋体" w:hAnsi="宋体" w:cs="宋体"/>
          <w:color w:val="auto"/>
          <w:kern w:val="0"/>
          <w:szCs w:val="21"/>
          <w:lang w:val="en-US" w:eastAsia="zh-CN"/>
        </w:rPr>
        <w:t>3</w:t>
      </w:r>
      <w:r>
        <w:rPr>
          <w:rFonts w:hint="eastAsia" w:ascii="宋体" w:hAnsi="宋体" w:cs="宋体"/>
          <w:color w:val="auto"/>
          <w:kern w:val="0"/>
          <w:szCs w:val="21"/>
        </w:rPr>
        <w:t>0分～14时</w:t>
      </w:r>
      <w:r>
        <w:rPr>
          <w:rFonts w:hint="eastAsia" w:ascii="宋体" w:hAnsi="宋体" w:cs="宋体"/>
          <w:color w:val="auto"/>
          <w:kern w:val="0"/>
          <w:szCs w:val="21"/>
          <w:lang w:val="en-US" w:eastAsia="zh-CN"/>
        </w:rPr>
        <w:t>0</w:t>
      </w:r>
      <w:r>
        <w:rPr>
          <w:rFonts w:hint="eastAsia" w:ascii="宋体" w:hAnsi="宋体" w:cs="宋体"/>
          <w:color w:val="auto"/>
          <w:kern w:val="0"/>
          <w:szCs w:val="21"/>
        </w:rPr>
        <w:t>0分（北京时间）。</w:t>
      </w:r>
    </w:p>
    <w:p>
      <w:pPr>
        <w:widowControl/>
        <w:shd w:val="clear" w:color="auto" w:fill="FFFFFF"/>
        <w:spacing w:line="320" w:lineRule="exact"/>
        <w:ind w:firstLine="422" w:firstLineChars="200"/>
        <w:jc w:val="left"/>
        <w:rPr>
          <w:rFonts w:ascii="宋体" w:hAnsi="宋体" w:cs="宋体"/>
          <w:color w:val="auto"/>
          <w:kern w:val="0"/>
          <w:szCs w:val="21"/>
        </w:rPr>
      </w:pPr>
      <w:r>
        <w:rPr>
          <w:rFonts w:hint="eastAsia" w:ascii="宋体" w:hAnsi="宋体" w:cs="宋体"/>
          <w:b/>
          <w:bCs/>
          <w:color w:val="auto"/>
          <w:kern w:val="0"/>
          <w:szCs w:val="21"/>
        </w:rPr>
        <w:t>2.投标截止及开标时间：</w:t>
      </w:r>
      <w:r>
        <w:rPr>
          <w:rFonts w:hint="eastAsia" w:ascii="宋体" w:hAnsi="宋体" w:cs="宋体"/>
          <w:color w:val="auto"/>
          <w:kern w:val="0"/>
          <w:szCs w:val="21"/>
        </w:rPr>
        <w:t>202</w:t>
      </w:r>
      <w:r>
        <w:rPr>
          <w:rFonts w:hint="eastAsia" w:ascii="宋体" w:hAnsi="宋体" w:cs="宋体"/>
          <w:color w:val="auto"/>
          <w:kern w:val="0"/>
          <w:szCs w:val="21"/>
          <w:lang w:val="en-US" w:eastAsia="zh-CN"/>
        </w:rPr>
        <w:t>4</w:t>
      </w:r>
      <w:r>
        <w:rPr>
          <w:rFonts w:hint="eastAsia" w:ascii="宋体" w:hAnsi="宋体" w:cs="宋体"/>
          <w:color w:val="auto"/>
          <w:kern w:val="0"/>
          <w:szCs w:val="21"/>
        </w:rPr>
        <w:t>年</w:t>
      </w:r>
      <w:r>
        <w:rPr>
          <w:rFonts w:hint="eastAsia" w:ascii="宋体" w:hAnsi="宋体" w:cs="宋体"/>
          <w:color w:val="auto"/>
          <w:kern w:val="0"/>
          <w:szCs w:val="21"/>
          <w:lang w:val="en-US" w:eastAsia="zh-CN"/>
        </w:rPr>
        <w:t>8</w:t>
      </w:r>
      <w:r>
        <w:rPr>
          <w:rFonts w:hint="eastAsia" w:ascii="宋体" w:hAnsi="宋体" w:cs="宋体"/>
          <w:color w:val="auto"/>
          <w:kern w:val="0"/>
          <w:szCs w:val="21"/>
        </w:rPr>
        <w:t>月</w:t>
      </w:r>
      <w:r>
        <w:rPr>
          <w:rFonts w:hint="eastAsia" w:ascii="宋体" w:hAnsi="宋体" w:cs="宋体"/>
          <w:color w:val="auto"/>
          <w:kern w:val="0"/>
          <w:szCs w:val="21"/>
          <w:lang w:val="en-US" w:eastAsia="zh-CN"/>
        </w:rPr>
        <w:t>7</w:t>
      </w:r>
      <w:r>
        <w:rPr>
          <w:rFonts w:hint="eastAsia" w:ascii="宋体" w:hAnsi="宋体" w:cs="宋体"/>
          <w:color w:val="auto"/>
          <w:kern w:val="0"/>
          <w:szCs w:val="21"/>
        </w:rPr>
        <w:t>日下午14时</w:t>
      </w:r>
      <w:r>
        <w:rPr>
          <w:rFonts w:hint="eastAsia" w:ascii="宋体" w:hAnsi="宋体" w:cs="宋体"/>
          <w:color w:val="auto"/>
          <w:kern w:val="0"/>
          <w:szCs w:val="21"/>
          <w:lang w:val="en-US" w:eastAsia="zh-CN"/>
        </w:rPr>
        <w:t>2</w:t>
      </w:r>
      <w:r>
        <w:rPr>
          <w:rFonts w:hint="eastAsia" w:ascii="宋体" w:hAnsi="宋体" w:cs="宋体"/>
          <w:color w:val="auto"/>
          <w:kern w:val="0"/>
          <w:szCs w:val="21"/>
        </w:rPr>
        <w:t>0分（北京时间）。</w:t>
      </w:r>
    </w:p>
    <w:p>
      <w:pPr>
        <w:ind w:firstLine="420" w:firstLineChars="200"/>
        <w:rPr>
          <w:rFonts w:ascii="宋体" w:hAnsi="宋体" w:cs="宋体"/>
          <w:kern w:val="0"/>
          <w:szCs w:val="21"/>
        </w:rPr>
      </w:pPr>
      <w:r>
        <w:rPr>
          <w:rFonts w:hint="eastAsia" w:ascii="宋体" w:hAnsi="宋体" w:cs="宋体"/>
          <w:kern w:val="0"/>
          <w:szCs w:val="21"/>
        </w:rPr>
        <w:t>我公司接受在截标当日由投标人法定代表人或其授权代表现场递交的且密封完好的投标文件，现场递交投标文件时需提供以下证明文件：</w:t>
      </w:r>
    </w:p>
    <w:p>
      <w:pPr>
        <w:ind w:firstLine="420" w:firstLineChars="200"/>
        <w:rPr>
          <w:color w:val="FF0000"/>
        </w:rPr>
      </w:pPr>
      <w:r>
        <w:rPr>
          <w:rFonts w:hint="eastAsia"/>
          <w:color w:val="FF0000"/>
        </w:rPr>
        <w:t>（1）被授权人递交投标文件时需提供的文件：法人代表身份证复印件、被授权人身份证复印件、法定代表人（负责人）证明书（加盖投标人公章，格式自定）、授权委托书（加盖投标人公章，格式自定）；</w:t>
      </w:r>
    </w:p>
    <w:p>
      <w:pPr>
        <w:ind w:firstLine="420" w:firstLineChars="200"/>
        <w:rPr>
          <w:color w:val="FF0000"/>
        </w:rPr>
      </w:pPr>
      <w:r>
        <w:rPr>
          <w:rFonts w:hint="eastAsia"/>
          <w:color w:val="FF0000"/>
        </w:rPr>
        <w:t>（2）法人递交投标文件时需提供的文件：法人代表身份证复印件、法定代表人（负责人）证明书（加盖投标人公章，格式自定）。</w:t>
      </w:r>
    </w:p>
    <w:p>
      <w:pPr>
        <w:ind w:firstLine="420" w:firstLineChars="200"/>
        <w:rPr>
          <w:rFonts w:ascii="宋体" w:hAnsi="宋体" w:cs="宋体"/>
          <w:kern w:val="0"/>
          <w:szCs w:val="21"/>
        </w:rPr>
      </w:pPr>
      <w:r>
        <w:rPr>
          <w:rFonts w:hint="eastAsia" w:ascii="宋体" w:hAnsi="宋体" w:cs="宋体"/>
          <w:kern w:val="0"/>
          <w:szCs w:val="21"/>
        </w:rPr>
        <w:t>供应商未携带有效证明文件或提交的证明文件有缺漏或未按时到达开标地点或递交不符合规定的投标文件的，恕不接受。</w:t>
      </w:r>
    </w:p>
    <w:p>
      <w:pPr>
        <w:widowControl/>
        <w:shd w:val="clear" w:color="auto" w:fill="FFFFFF"/>
        <w:spacing w:line="320" w:lineRule="exact"/>
        <w:ind w:firstLine="422" w:firstLineChars="200"/>
        <w:jc w:val="left"/>
        <w:rPr>
          <w:rFonts w:ascii="宋体" w:hAnsi="宋体" w:cs="宋体"/>
          <w:kern w:val="0"/>
          <w:szCs w:val="21"/>
        </w:rPr>
      </w:pPr>
      <w:r>
        <w:rPr>
          <w:rFonts w:hint="eastAsia" w:ascii="宋体" w:hAnsi="宋体" w:cs="宋体"/>
          <w:b/>
          <w:bCs/>
          <w:kern w:val="0"/>
          <w:szCs w:val="21"/>
        </w:rPr>
        <w:t>3.开标地点：</w:t>
      </w:r>
      <w:r>
        <w:rPr>
          <w:rFonts w:hint="eastAsia" w:ascii="宋体" w:hAnsi="宋体" w:cs="宋体"/>
          <w:kern w:val="0"/>
          <w:szCs w:val="21"/>
        </w:rPr>
        <w:t>深圳市罗湖区黄贝街道凤凰社区深南东路1076号罗湖区党群服务中心4层</w:t>
      </w:r>
    </w:p>
    <w:p>
      <w:pPr>
        <w:widowControl/>
        <w:shd w:val="clear" w:color="auto" w:fill="FFFFFF"/>
        <w:spacing w:line="320" w:lineRule="exact"/>
        <w:ind w:firstLine="420"/>
        <w:jc w:val="left"/>
        <w:rPr>
          <w:rFonts w:ascii="宋体" w:hAnsi="宋体" w:cs="宋体"/>
          <w:b/>
          <w:bCs/>
          <w:kern w:val="0"/>
          <w:szCs w:val="21"/>
        </w:rPr>
      </w:pPr>
      <w:r>
        <w:rPr>
          <w:rFonts w:hint="eastAsia" w:ascii="宋体" w:hAnsi="宋体" w:cs="宋体"/>
          <w:b/>
          <w:bCs/>
          <w:kern w:val="0"/>
          <w:szCs w:val="21"/>
        </w:rPr>
        <w:t>九、评审办法和评审标准：</w:t>
      </w:r>
    </w:p>
    <w:p>
      <w:pPr>
        <w:widowControl/>
        <w:shd w:val="clear" w:color="auto" w:fill="FFFFFF"/>
        <w:spacing w:line="320" w:lineRule="exact"/>
        <w:rPr>
          <w:rFonts w:ascii="宋体" w:hAnsi="宋体" w:cs="宋体"/>
          <w:kern w:val="0"/>
          <w:szCs w:val="21"/>
        </w:rPr>
      </w:pPr>
      <w:r>
        <w:rPr>
          <w:rFonts w:hint="eastAsia" w:ascii="宋体" w:hAnsi="宋体" w:cs="宋体"/>
          <w:kern w:val="0"/>
          <w:szCs w:val="21"/>
        </w:rPr>
        <w:t>本项目评审采用综合评分法。详细的评分因素和标准见招标文件。</w:t>
      </w:r>
    </w:p>
    <w:p>
      <w:pPr>
        <w:widowControl/>
        <w:shd w:val="clear" w:color="auto" w:fill="FFFFFF"/>
        <w:spacing w:line="320" w:lineRule="exact"/>
        <w:ind w:firstLine="420"/>
        <w:jc w:val="left"/>
        <w:rPr>
          <w:rFonts w:ascii="宋体" w:hAnsi="宋体" w:cs="宋体"/>
          <w:b/>
          <w:bCs/>
          <w:kern w:val="0"/>
          <w:szCs w:val="21"/>
        </w:rPr>
      </w:pPr>
      <w:r>
        <w:rPr>
          <w:rFonts w:hint="eastAsia" w:ascii="宋体" w:hAnsi="宋体" w:cs="宋体"/>
          <w:b/>
          <w:bCs/>
          <w:kern w:val="0"/>
          <w:szCs w:val="21"/>
        </w:rPr>
        <w:t>十、采购文件澄清/修改事项：</w:t>
      </w:r>
    </w:p>
    <w:p>
      <w:pPr>
        <w:widowControl/>
        <w:shd w:val="clear" w:color="auto" w:fill="FFFFFF"/>
        <w:spacing w:line="320" w:lineRule="exact"/>
        <w:rPr>
          <w:rFonts w:ascii="宋体" w:hAnsi="宋体" w:cs="宋体"/>
          <w:kern w:val="0"/>
          <w:szCs w:val="21"/>
        </w:rPr>
      </w:pPr>
      <w:r>
        <w:rPr>
          <w:rFonts w:hint="eastAsia" w:ascii="宋体" w:hAnsi="宋体" w:cs="宋体"/>
          <w:szCs w:val="21"/>
        </w:rPr>
        <w:t>投标人对本采购文件如有疑问，</w:t>
      </w:r>
      <w:r>
        <w:rPr>
          <w:rFonts w:hint="eastAsia" w:ascii="宋体" w:hAnsi="宋体" w:cs="宋体"/>
          <w:kern w:val="0"/>
          <w:szCs w:val="21"/>
        </w:rPr>
        <w:t>认为采购文件存在不明确、不清晰和前后不一致等问题，要求对采购文件作出澄清的，</w:t>
      </w:r>
      <w:r>
        <w:rPr>
          <w:rFonts w:hint="eastAsia" w:ascii="宋体" w:hAnsi="宋体" w:cs="宋体"/>
          <w:szCs w:val="21"/>
        </w:rPr>
        <w:t>请在投标截止日5日前将疑问按招标公告中载明的邮政地址以书面函件形式（加盖投标人法人</w:t>
      </w:r>
      <w:r>
        <w:rPr>
          <w:rFonts w:hint="eastAsia" w:ascii="宋体" w:hAnsi="宋体" w:cs="宋体"/>
          <w:kern w:val="0"/>
          <w:szCs w:val="21"/>
        </w:rPr>
        <w:t>公章）交至采购代理机构。</w:t>
      </w:r>
    </w:p>
    <w:p>
      <w:pPr>
        <w:widowControl/>
        <w:shd w:val="clear" w:color="auto" w:fill="FFFFFF"/>
        <w:spacing w:line="320" w:lineRule="exact"/>
        <w:rPr>
          <w:rFonts w:ascii="宋体" w:hAnsi="宋体" w:cs="宋体"/>
          <w:kern w:val="0"/>
          <w:szCs w:val="21"/>
        </w:rPr>
      </w:pPr>
      <w:r>
        <w:rPr>
          <w:rFonts w:hint="eastAsia" w:ascii="宋体" w:hAnsi="宋体" w:cs="宋体"/>
          <w:kern w:val="0"/>
          <w:szCs w:val="21"/>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质疑材料可以采用现场或邮寄方式提交，采用邮寄方式提交的，交邮时间应在本公告发布之日起七个工作日内。）</w:t>
      </w:r>
    </w:p>
    <w:p>
      <w:pPr>
        <w:widowControl/>
        <w:shd w:val="clear" w:color="auto" w:fill="FFFFFF"/>
        <w:spacing w:line="320" w:lineRule="exact"/>
        <w:ind w:firstLine="420"/>
        <w:jc w:val="left"/>
        <w:rPr>
          <w:rFonts w:ascii="宋体" w:hAnsi="宋体" w:cs="宋体"/>
          <w:b/>
          <w:bCs/>
          <w:kern w:val="0"/>
          <w:szCs w:val="21"/>
        </w:rPr>
      </w:pPr>
      <w:r>
        <w:rPr>
          <w:rFonts w:hint="eastAsia" w:ascii="宋体" w:hAnsi="宋体" w:cs="宋体"/>
          <w:b/>
          <w:bCs/>
          <w:kern w:val="0"/>
          <w:szCs w:val="21"/>
        </w:rPr>
        <w:t>十一、发布媒介与公告期限：</w:t>
      </w:r>
    </w:p>
    <w:p>
      <w:pPr>
        <w:widowControl/>
        <w:shd w:val="clear" w:color="auto" w:fill="FFFFFF"/>
        <w:spacing w:line="320" w:lineRule="exact"/>
        <w:ind w:firstLine="422" w:firstLineChars="200"/>
        <w:rPr>
          <w:rFonts w:ascii="宋体" w:hAnsi="宋体" w:cs="宋体"/>
          <w:b/>
          <w:bCs/>
          <w:kern w:val="0"/>
          <w:szCs w:val="21"/>
        </w:rPr>
      </w:pPr>
      <w:r>
        <w:rPr>
          <w:rFonts w:hint="eastAsia" w:ascii="宋体" w:hAnsi="宋体" w:cs="宋体"/>
          <w:b/>
          <w:bCs/>
          <w:kern w:val="0"/>
          <w:szCs w:val="21"/>
        </w:rPr>
        <w:t>1.发布媒介：</w:t>
      </w:r>
    </w:p>
    <w:p>
      <w:pPr>
        <w:pStyle w:val="18"/>
        <w:spacing w:line="240" w:lineRule="auto"/>
        <w:ind w:firstLine="420" w:firstLineChars="200"/>
        <w:rPr>
          <w:rFonts w:ascii="宋体" w:hAnsi="宋体" w:cs="宋体"/>
          <w:b w:val="0"/>
          <w:bCs w:val="0"/>
          <w:kern w:val="0"/>
          <w:szCs w:val="21"/>
        </w:rPr>
      </w:pPr>
      <w:r>
        <w:rPr>
          <w:rFonts w:hint="eastAsia" w:ascii="宋体" w:hAnsi="宋体" w:cs="宋体"/>
          <w:b w:val="0"/>
          <w:bCs w:val="0"/>
          <w:kern w:val="0"/>
          <w:sz w:val="21"/>
          <w:szCs w:val="21"/>
        </w:rPr>
        <w:t>深圳市深汕交易有限公司官网：</w:t>
      </w:r>
      <w:r>
        <w:fldChar w:fldCharType="begin"/>
      </w:r>
      <w:r>
        <w:instrText xml:space="preserve"> HYPERLINK "http://sszbdl.com/" </w:instrText>
      </w:r>
      <w:r>
        <w:fldChar w:fldCharType="separate"/>
      </w:r>
      <w:r>
        <w:rPr>
          <w:rStyle w:val="48"/>
          <w:rFonts w:hint="eastAsia" w:ascii="宋体" w:hAnsi="宋体" w:cs="宋体"/>
          <w:b w:val="0"/>
          <w:bCs w:val="0"/>
          <w:color w:val="auto"/>
          <w:kern w:val="0"/>
          <w:sz w:val="21"/>
          <w:szCs w:val="21"/>
          <w:u w:val="none"/>
        </w:rPr>
        <w:t>http://sszbdl.com</w:t>
      </w:r>
      <w:r>
        <w:rPr>
          <w:rStyle w:val="48"/>
          <w:rFonts w:hint="eastAsia" w:ascii="宋体" w:hAnsi="宋体" w:cs="宋体"/>
          <w:b w:val="0"/>
          <w:bCs w:val="0"/>
          <w:color w:val="auto"/>
          <w:kern w:val="0"/>
          <w:sz w:val="21"/>
          <w:szCs w:val="21"/>
          <w:u w:val="none"/>
        </w:rPr>
        <w:fldChar w:fldCharType="end"/>
      </w:r>
    </w:p>
    <w:p>
      <w:pPr>
        <w:widowControl/>
        <w:shd w:val="clear" w:color="auto" w:fill="FFFFFF"/>
        <w:ind w:firstLine="422" w:firstLineChars="200"/>
        <w:rPr>
          <w:rFonts w:ascii="宋体" w:hAnsi="宋体" w:cs="宋体"/>
          <w:kern w:val="0"/>
          <w:szCs w:val="21"/>
        </w:rPr>
      </w:pPr>
      <w:r>
        <w:rPr>
          <w:rFonts w:hint="eastAsia" w:ascii="宋体" w:hAnsi="宋体" w:cs="宋体"/>
          <w:b/>
          <w:bCs/>
          <w:kern w:val="0"/>
          <w:szCs w:val="21"/>
        </w:rPr>
        <w:t>2.公告期限：</w:t>
      </w:r>
      <w:r>
        <w:rPr>
          <w:rFonts w:hint="eastAsia" w:ascii="宋体" w:hAnsi="宋体" w:cs="宋体"/>
          <w:kern w:val="0"/>
          <w:szCs w:val="21"/>
        </w:rPr>
        <w:t>自招标公</w:t>
      </w:r>
      <w:r>
        <w:rPr>
          <w:rFonts w:hint="eastAsia" w:ascii="宋体" w:hAnsi="宋体" w:cs="宋体"/>
          <w:color w:val="auto"/>
          <w:kern w:val="0"/>
          <w:szCs w:val="21"/>
        </w:rPr>
        <w:t>告发布之日起7个工作日。</w:t>
      </w:r>
    </w:p>
    <w:p>
      <w:pPr>
        <w:widowControl/>
        <w:shd w:val="clear" w:color="auto" w:fill="FFFFFF"/>
        <w:spacing w:line="320" w:lineRule="exact"/>
        <w:ind w:firstLine="420"/>
        <w:jc w:val="left"/>
        <w:rPr>
          <w:rFonts w:ascii="宋体" w:hAnsi="宋体" w:cs="宋体"/>
          <w:b/>
          <w:bCs/>
          <w:kern w:val="0"/>
          <w:szCs w:val="21"/>
        </w:rPr>
      </w:pPr>
      <w:r>
        <w:rPr>
          <w:rFonts w:hint="eastAsia" w:ascii="宋体" w:hAnsi="宋体" w:cs="宋体"/>
          <w:b/>
          <w:bCs/>
          <w:kern w:val="0"/>
          <w:szCs w:val="21"/>
        </w:rPr>
        <w:t>十二、采购人信息：</w:t>
      </w:r>
    </w:p>
    <w:p>
      <w:pPr>
        <w:widowControl/>
        <w:shd w:val="clear" w:color="auto" w:fill="FFFFFF"/>
        <w:spacing w:line="320" w:lineRule="exact"/>
        <w:jc w:val="left"/>
        <w:rPr>
          <w:rFonts w:ascii="宋体" w:hAnsi="宋体" w:cs="宋体"/>
          <w:kern w:val="0"/>
          <w:szCs w:val="21"/>
        </w:rPr>
      </w:pPr>
      <w:r>
        <w:rPr>
          <w:rFonts w:hint="eastAsia" w:ascii="宋体" w:hAnsi="宋体" w:cs="宋体"/>
          <w:kern w:val="0"/>
          <w:szCs w:val="21"/>
        </w:rPr>
        <w:t xml:space="preserve">    名称：深圳市公安局深汕特别合作区分局</w:t>
      </w:r>
    </w:p>
    <w:p>
      <w:pPr>
        <w:widowControl/>
        <w:shd w:val="clear" w:color="auto" w:fill="FFFFFF"/>
        <w:spacing w:line="320" w:lineRule="exact"/>
        <w:jc w:val="left"/>
        <w:rPr>
          <w:rFonts w:ascii="宋体" w:hAnsi="宋体" w:cs="宋体"/>
          <w:kern w:val="0"/>
          <w:szCs w:val="21"/>
        </w:rPr>
      </w:pPr>
      <w:r>
        <w:rPr>
          <w:rFonts w:hint="eastAsia" w:ascii="宋体" w:hAnsi="宋体" w:cs="宋体"/>
          <w:kern w:val="0"/>
          <w:szCs w:val="21"/>
        </w:rPr>
        <w:t xml:space="preserve">    地址：汕尾市海丰县赤石镇圆墩村大百汇科技园区</w:t>
      </w:r>
    </w:p>
    <w:p>
      <w:pPr>
        <w:widowControl/>
        <w:shd w:val="clear" w:color="auto" w:fill="FFFFFF"/>
        <w:spacing w:line="320" w:lineRule="exact"/>
        <w:ind w:firstLine="420"/>
        <w:jc w:val="left"/>
        <w:rPr>
          <w:rFonts w:ascii="宋体" w:hAnsi="宋体" w:cs="宋体"/>
          <w:kern w:val="0"/>
          <w:szCs w:val="21"/>
        </w:rPr>
      </w:pPr>
      <w:r>
        <w:rPr>
          <w:rFonts w:hint="eastAsia" w:ascii="宋体" w:hAnsi="宋体" w:cs="宋体"/>
          <w:kern w:val="0"/>
          <w:szCs w:val="21"/>
        </w:rPr>
        <w:t>联系方式：陈警官</w:t>
      </w:r>
      <w:r>
        <w:rPr>
          <w:rStyle w:val="49"/>
          <w:rFonts w:hint="eastAsia" w:ascii="宋体"/>
          <w:kern w:val="0"/>
        </w:rPr>
        <w:t>，18138890309</w:t>
      </w:r>
    </w:p>
    <w:p>
      <w:pPr>
        <w:widowControl/>
        <w:shd w:val="clear" w:color="auto" w:fill="FFFFFF"/>
        <w:spacing w:line="320" w:lineRule="exact"/>
        <w:ind w:firstLine="420"/>
        <w:jc w:val="left"/>
        <w:rPr>
          <w:rFonts w:ascii="宋体" w:hAnsi="宋体" w:cs="宋体"/>
          <w:b/>
          <w:bCs/>
          <w:kern w:val="0"/>
          <w:szCs w:val="21"/>
        </w:rPr>
      </w:pPr>
      <w:r>
        <w:rPr>
          <w:rFonts w:hint="eastAsia" w:ascii="宋体" w:hAnsi="宋体" w:cs="宋体"/>
          <w:b/>
          <w:bCs/>
          <w:kern w:val="0"/>
          <w:szCs w:val="21"/>
        </w:rPr>
        <w:t>十三、采购代理机构信息：</w:t>
      </w:r>
    </w:p>
    <w:p>
      <w:pPr>
        <w:widowControl/>
        <w:shd w:val="clear" w:color="auto" w:fill="FFFFFF"/>
        <w:spacing w:line="320" w:lineRule="exact"/>
        <w:ind w:firstLine="420" w:firstLineChars="200"/>
        <w:jc w:val="left"/>
        <w:rPr>
          <w:rFonts w:ascii="宋体" w:hAnsi="宋体" w:cs="宋体"/>
          <w:kern w:val="0"/>
          <w:szCs w:val="21"/>
        </w:rPr>
      </w:pPr>
      <w:r>
        <w:rPr>
          <w:rFonts w:hint="eastAsia" w:ascii="宋体" w:hAnsi="宋体" w:cs="宋体"/>
          <w:kern w:val="0"/>
          <w:szCs w:val="21"/>
        </w:rPr>
        <w:t>名  称：深圳市深汕交易有限公司</w:t>
      </w:r>
    </w:p>
    <w:p>
      <w:pPr>
        <w:widowControl/>
        <w:shd w:val="clear" w:color="auto" w:fill="FFFFFF"/>
        <w:spacing w:line="320" w:lineRule="exact"/>
        <w:ind w:firstLine="420" w:firstLineChars="200"/>
        <w:jc w:val="left"/>
        <w:rPr>
          <w:rFonts w:ascii="宋体" w:hAnsi="宋体" w:cs="宋体"/>
          <w:kern w:val="0"/>
          <w:szCs w:val="21"/>
        </w:rPr>
      </w:pPr>
      <w:r>
        <w:rPr>
          <w:rFonts w:hint="eastAsia" w:ascii="宋体" w:hAnsi="宋体" w:cs="宋体"/>
          <w:kern w:val="0"/>
          <w:szCs w:val="21"/>
        </w:rPr>
        <w:t>地  址：深圳市深汕特别合作区管委会怡和楼一栋四楼</w:t>
      </w:r>
    </w:p>
    <w:p>
      <w:pPr>
        <w:widowControl/>
        <w:shd w:val="clear" w:color="auto" w:fill="FFFFFF"/>
        <w:spacing w:line="320" w:lineRule="exact"/>
        <w:ind w:firstLine="420" w:firstLineChars="200"/>
        <w:jc w:val="left"/>
        <w:rPr>
          <w:rFonts w:ascii="宋体" w:hAnsi="宋体" w:cs="宋体"/>
          <w:kern w:val="0"/>
          <w:szCs w:val="21"/>
        </w:rPr>
      </w:pPr>
      <w:r>
        <w:rPr>
          <w:rFonts w:hint="eastAsia" w:ascii="宋体" w:hAnsi="宋体" w:cs="宋体"/>
          <w:kern w:val="0"/>
          <w:szCs w:val="21"/>
        </w:rPr>
        <w:t>联系人：张工</w:t>
      </w:r>
    </w:p>
    <w:p>
      <w:pPr>
        <w:widowControl/>
        <w:shd w:val="clear" w:color="auto" w:fill="FFFFFF"/>
        <w:spacing w:line="320" w:lineRule="exact"/>
        <w:ind w:firstLine="420" w:firstLineChars="200"/>
        <w:jc w:val="left"/>
        <w:rPr>
          <w:rFonts w:ascii="宋体" w:hAnsi="宋体" w:cs="宋体"/>
          <w:kern w:val="0"/>
          <w:szCs w:val="21"/>
        </w:rPr>
      </w:pPr>
      <w:r>
        <w:rPr>
          <w:rFonts w:hint="eastAsia" w:ascii="宋体" w:hAnsi="宋体" w:cs="宋体"/>
          <w:kern w:val="0"/>
          <w:szCs w:val="21"/>
        </w:rPr>
        <w:t>电  话：15622252516</w:t>
      </w:r>
    </w:p>
    <w:p>
      <w:pPr>
        <w:widowControl/>
        <w:shd w:val="clear" w:color="auto" w:fill="FFFFFF"/>
        <w:spacing w:line="320" w:lineRule="exact"/>
        <w:jc w:val="right"/>
        <w:rPr>
          <w:rFonts w:ascii="宋体" w:hAnsi="宋体" w:cs="宋体"/>
          <w:kern w:val="0"/>
          <w:szCs w:val="21"/>
        </w:rPr>
      </w:pPr>
    </w:p>
    <w:p>
      <w:pPr>
        <w:widowControl/>
        <w:shd w:val="clear" w:color="auto" w:fill="FFFFFF"/>
        <w:spacing w:line="320" w:lineRule="exact"/>
        <w:jc w:val="right"/>
        <w:rPr>
          <w:rFonts w:ascii="宋体" w:hAnsi="宋体" w:cs="宋体"/>
          <w:kern w:val="0"/>
          <w:szCs w:val="21"/>
        </w:rPr>
      </w:pPr>
      <w:r>
        <w:rPr>
          <w:rFonts w:hint="eastAsia" w:ascii="宋体" w:hAnsi="宋体" w:cs="宋体"/>
          <w:kern w:val="0"/>
          <w:szCs w:val="21"/>
        </w:rPr>
        <w:t>深圳市深汕交易有限公司</w:t>
      </w:r>
    </w:p>
    <w:p>
      <w:pPr>
        <w:widowControl/>
        <w:shd w:val="clear" w:color="auto" w:fill="FFFFFF"/>
        <w:spacing w:line="320" w:lineRule="exact"/>
        <w:jc w:val="right"/>
        <w:rPr>
          <w:rFonts w:ascii="宋体" w:hAnsi="宋体" w:cs="宋体"/>
          <w:kern w:val="0"/>
          <w:szCs w:val="21"/>
        </w:rPr>
      </w:pPr>
      <w:r>
        <w:rPr>
          <w:rFonts w:hint="eastAsia" w:ascii="宋体" w:hAnsi="宋体" w:cs="宋体"/>
          <w:kern w:val="0"/>
          <w:szCs w:val="21"/>
        </w:rPr>
        <w:t>202</w:t>
      </w:r>
      <w:r>
        <w:rPr>
          <w:rFonts w:hint="eastAsia" w:ascii="宋体" w:hAnsi="宋体" w:cs="宋体"/>
          <w:kern w:val="0"/>
          <w:szCs w:val="21"/>
          <w:lang w:val="en-US" w:eastAsia="zh-CN"/>
        </w:rPr>
        <w:t>4</w:t>
      </w:r>
      <w:r>
        <w:rPr>
          <w:rFonts w:hint="eastAsia" w:ascii="宋体" w:hAnsi="宋体" w:cs="宋体"/>
          <w:kern w:val="0"/>
          <w:szCs w:val="21"/>
        </w:rPr>
        <w:t>年</w:t>
      </w:r>
      <w:r>
        <w:rPr>
          <w:rFonts w:hint="eastAsia" w:ascii="宋体" w:hAnsi="宋体" w:cs="宋体"/>
          <w:kern w:val="0"/>
          <w:szCs w:val="21"/>
          <w:lang w:val="en-US" w:eastAsia="zh-CN"/>
        </w:rPr>
        <w:t>7</w:t>
      </w:r>
      <w:r>
        <w:rPr>
          <w:rFonts w:hint="eastAsia" w:ascii="宋体" w:hAnsi="宋体" w:cs="宋体"/>
          <w:kern w:val="0"/>
          <w:szCs w:val="21"/>
        </w:rPr>
        <w:t>月</w:t>
      </w:r>
      <w:r>
        <w:rPr>
          <w:rFonts w:hint="eastAsia" w:ascii="宋体" w:hAnsi="宋体" w:cs="宋体"/>
          <w:kern w:val="0"/>
          <w:szCs w:val="21"/>
          <w:lang w:val="en-US" w:eastAsia="zh-CN"/>
        </w:rPr>
        <w:t>26</w:t>
      </w:r>
      <w:r>
        <w:rPr>
          <w:rFonts w:hint="eastAsia" w:ascii="宋体" w:hAnsi="宋体" w:cs="宋体"/>
          <w:kern w:val="0"/>
          <w:szCs w:val="21"/>
        </w:rPr>
        <w:t>日</w:t>
      </w:r>
    </w:p>
    <w:p>
      <w:pPr>
        <w:pStyle w:val="126"/>
        <w:rPr>
          <w:rFonts w:ascii="宋体" w:hAnsi="宋体"/>
        </w:rPr>
      </w:pPr>
      <w:r>
        <w:br w:type="page"/>
      </w:r>
      <w:r>
        <w:rPr>
          <w:rFonts w:hint="eastAsia" w:ascii="宋体" w:hAnsi="宋体"/>
        </w:rPr>
        <w:t>招标公告附件：</w:t>
      </w:r>
    </w:p>
    <w:p>
      <w:pPr>
        <w:pStyle w:val="190"/>
        <w:ind w:firstLine="480"/>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5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6" w:type="dxa"/>
            <w:gridSpan w:val="2"/>
            <w:tcBorders>
              <w:top w:val="nil"/>
              <w:left w:val="nil"/>
              <w:bottom w:val="single" w:color="auto" w:sz="4" w:space="0"/>
              <w:right w:val="nil"/>
            </w:tcBorders>
            <w:vAlign w:val="center"/>
          </w:tcPr>
          <w:p>
            <w:pPr>
              <w:jc w:val="center"/>
              <w:rPr>
                <w:b/>
              </w:rPr>
            </w:pPr>
            <w:r>
              <w:rPr>
                <w:rFonts w:hint="eastAsia"/>
                <w:b/>
                <w:sz w:val="28"/>
                <w:szCs w:val="28"/>
              </w:rPr>
              <w:t>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412" w:type="dxa"/>
            <w:tcBorders>
              <w:top w:val="single" w:color="auto" w:sz="4" w:space="0"/>
            </w:tcBorders>
            <w:vAlign w:val="center"/>
          </w:tcPr>
          <w:p>
            <w:pPr>
              <w:spacing w:line="400" w:lineRule="exact"/>
              <w:jc w:val="center"/>
            </w:pPr>
            <w:r>
              <w:rPr>
                <w:rFonts w:hint="eastAsia"/>
              </w:rPr>
              <w:t>项目名称</w:t>
            </w:r>
          </w:p>
        </w:tc>
        <w:tc>
          <w:tcPr>
            <w:tcW w:w="5464" w:type="dxa"/>
            <w:tcBorders>
              <w:top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12" w:type="dxa"/>
            <w:vAlign w:val="center"/>
          </w:tcPr>
          <w:p>
            <w:pPr>
              <w:spacing w:line="400" w:lineRule="exact"/>
              <w:jc w:val="center"/>
            </w:pPr>
            <w:r>
              <w:rPr>
                <w:rFonts w:hint="eastAsia"/>
              </w:rPr>
              <w:t>报名单位名称</w:t>
            </w:r>
          </w:p>
        </w:tc>
        <w:tc>
          <w:tcPr>
            <w:tcW w:w="5464"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12" w:type="dxa"/>
            <w:vAlign w:val="center"/>
          </w:tcPr>
          <w:p>
            <w:pPr>
              <w:spacing w:line="400" w:lineRule="exact"/>
              <w:jc w:val="center"/>
            </w:pPr>
            <w:r>
              <w:rPr>
                <w:rFonts w:hint="eastAsia"/>
              </w:rPr>
              <w:t>投标联系人</w:t>
            </w:r>
          </w:p>
        </w:tc>
        <w:tc>
          <w:tcPr>
            <w:tcW w:w="5464"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12" w:type="dxa"/>
            <w:vAlign w:val="center"/>
          </w:tcPr>
          <w:p>
            <w:pPr>
              <w:spacing w:line="400" w:lineRule="exact"/>
              <w:jc w:val="center"/>
            </w:pPr>
            <w:r>
              <w:rPr>
                <w:rFonts w:hint="eastAsia"/>
              </w:rPr>
              <w:t>移动电话</w:t>
            </w:r>
          </w:p>
        </w:tc>
        <w:tc>
          <w:tcPr>
            <w:tcW w:w="5464"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2412" w:type="dxa"/>
            <w:vAlign w:val="center"/>
          </w:tcPr>
          <w:p>
            <w:pPr>
              <w:spacing w:line="400" w:lineRule="exact"/>
              <w:jc w:val="center"/>
            </w:pPr>
            <w:r>
              <w:rPr>
                <w:rFonts w:hint="eastAsia"/>
              </w:rPr>
              <w:t>电子邮箱</w:t>
            </w:r>
          </w:p>
        </w:tc>
        <w:tc>
          <w:tcPr>
            <w:tcW w:w="5464"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12" w:type="dxa"/>
            <w:vAlign w:val="center"/>
          </w:tcPr>
          <w:p>
            <w:pPr>
              <w:spacing w:line="400" w:lineRule="exact"/>
              <w:jc w:val="center"/>
            </w:pPr>
            <w:r>
              <w:rPr>
                <w:rFonts w:hint="eastAsia"/>
              </w:rPr>
              <w:t>日期</w:t>
            </w:r>
          </w:p>
        </w:tc>
        <w:tc>
          <w:tcPr>
            <w:tcW w:w="5464" w:type="dxa"/>
            <w:vAlign w:val="center"/>
          </w:tcPr>
          <w:p>
            <w:pPr>
              <w:spacing w:line="400" w:lineRule="exact"/>
              <w:jc w:val="center"/>
            </w:pPr>
          </w:p>
        </w:tc>
      </w:tr>
    </w:tbl>
    <w:p>
      <w:pPr>
        <w:pStyle w:val="190"/>
        <w:ind w:firstLine="480"/>
      </w:pPr>
    </w:p>
    <w:p>
      <w:pPr>
        <w:pStyle w:val="2"/>
        <w:rPr>
          <w:b/>
          <w:bCs/>
        </w:rPr>
      </w:pPr>
      <w:r>
        <w:br w:type="page"/>
      </w:r>
      <w:r>
        <w:rPr>
          <w:rFonts w:hint="eastAsia" w:ascii="宋体" w:hAnsi="宋体" w:eastAsia="宋体" w:cs="宋体"/>
          <w:b/>
          <w:bCs/>
          <w:sz w:val="28"/>
          <w:szCs w:val="28"/>
        </w:rPr>
        <w:t>第二章  招标项目需求</w:t>
      </w:r>
    </w:p>
    <w:p>
      <w:pPr>
        <w:pStyle w:val="3"/>
        <w:spacing w:before="156" w:beforeLines="50" w:after="156" w:afterLines="50"/>
        <w:rPr>
          <w:sz w:val="21"/>
          <w:szCs w:val="21"/>
        </w:rPr>
      </w:pPr>
      <w:bookmarkStart w:id="17" w:name="_Toc60631620"/>
      <w:bookmarkStart w:id="18" w:name="_Toc60560625"/>
      <w:bookmarkStart w:id="19" w:name="_Toc100052364"/>
      <w:bookmarkStart w:id="20" w:name="_Toc73518117"/>
      <w:bookmarkStart w:id="21" w:name="_Toc73521547"/>
      <w:bookmarkStart w:id="22" w:name="_Toc73517639"/>
      <w:bookmarkStart w:id="23" w:name="_Toc73521635"/>
      <w:bookmarkStart w:id="24" w:name="_Toc101074876"/>
      <w:r>
        <w:rPr>
          <w:rFonts w:hint="eastAsia"/>
          <w:sz w:val="21"/>
          <w:szCs w:val="21"/>
        </w:rPr>
        <w:t>一、对通用条款的补充内容</w:t>
      </w:r>
    </w:p>
    <w:bookmarkEnd w:id="17"/>
    <w:bookmarkEnd w:id="18"/>
    <w:bookmarkEnd w:id="19"/>
    <w:bookmarkEnd w:id="20"/>
    <w:bookmarkEnd w:id="21"/>
    <w:bookmarkEnd w:id="22"/>
    <w:bookmarkEnd w:id="23"/>
    <w:bookmarkEnd w:id="24"/>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74"/>
        <w:gridCol w:w="2595"/>
        <w:gridCol w:w="51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74" w:type="dxa"/>
            <w:vAlign w:val="center"/>
          </w:tcPr>
          <w:p>
            <w:pPr>
              <w:jc w:val="center"/>
              <w:rPr>
                <w:rFonts w:ascii="宋体" w:hAnsi="宋体"/>
                <w:b/>
                <w:bCs/>
              </w:rPr>
            </w:pPr>
            <w:r>
              <w:rPr>
                <w:rFonts w:hint="eastAsia" w:ascii="宋体" w:hAnsi="宋体"/>
                <w:b/>
                <w:bCs/>
              </w:rPr>
              <w:t>序号</w:t>
            </w:r>
          </w:p>
        </w:tc>
        <w:tc>
          <w:tcPr>
            <w:tcW w:w="2595" w:type="dxa"/>
            <w:vAlign w:val="center"/>
          </w:tcPr>
          <w:p>
            <w:pPr>
              <w:jc w:val="center"/>
              <w:rPr>
                <w:rFonts w:ascii="宋体" w:hAnsi="宋体"/>
                <w:b/>
                <w:bCs/>
              </w:rPr>
            </w:pPr>
            <w:r>
              <w:rPr>
                <w:rFonts w:hint="eastAsia" w:ascii="宋体" w:hAnsi="宋体"/>
                <w:b/>
                <w:bCs/>
              </w:rPr>
              <w:t>内   容</w:t>
            </w:r>
          </w:p>
        </w:tc>
        <w:tc>
          <w:tcPr>
            <w:tcW w:w="5198" w:type="dxa"/>
            <w:vAlign w:val="center"/>
          </w:tcPr>
          <w:p>
            <w:pPr>
              <w:jc w:val="center"/>
              <w:rPr>
                <w:rFonts w:ascii="宋体" w:hAnsi="宋体"/>
                <w:b/>
                <w:bCs/>
              </w:rPr>
            </w:pPr>
            <w:r>
              <w:rPr>
                <w:rFonts w:hint="eastAsia" w:ascii="宋体" w:hAnsi="宋体"/>
                <w:b/>
                <w:bCs/>
              </w:rPr>
              <w:t>规      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70" w:hRule="atLeast"/>
          <w:jc w:val="center"/>
        </w:trPr>
        <w:tc>
          <w:tcPr>
            <w:tcW w:w="574" w:type="dxa"/>
            <w:vAlign w:val="center"/>
          </w:tcPr>
          <w:p>
            <w:pPr>
              <w:jc w:val="center"/>
              <w:rPr>
                <w:rFonts w:ascii="宋体" w:hAnsi="宋体"/>
                <w:b/>
                <w:bCs/>
              </w:rPr>
            </w:pPr>
            <w:r>
              <w:rPr>
                <w:rFonts w:hint="eastAsia" w:ascii="宋体" w:hAnsi="宋体"/>
                <w:b/>
                <w:bCs/>
              </w:rPr>
              <w:t>1</w:t>
            </w:r>
          </w:p>
        </w:tc>
        <w:tc>
          <w:tcPr>
            <w:tcW w:w="2595" w:type="dxa"/>
            <w:vAlign w:val="center"/>
          </w:tcPr>
          <w:p>
            <w:pPr>
              <w:jc w:val="center"/>
            </w:pPr>
            <w:r>
              <w:rPr>
                <w:rFonts w:hint="eastAsia"/>
              </w:rPr>
              <w:t>采购人</w:t>
            </w:r>
          </w:p>
        </w:tc>
        <w:tc>
          <w:tcPr>
            <w:tcW w:w="5198" w:type="dxa"/>
            <w:vAlign w:val="center"/>
          </w:tcPr>
          <w:p>
            <w:pPr>
              <w:jc w:val="center"/>
              <w:rPr>
                <w:rFonts w:ascii="宋体" w:hAnsi="宋体"/>
                <w:b/>
                <w:bCs/>
              </w:rPr>
            </w:pPr>
            <w:r>
              <w:rPr>
                <w:rFonts w:hint="eastAsia"/>
              </w:rPr>
              <w:t>深圳市公安局深汕特别合作区分局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74" w:type="dxa"/>
            <w:vAlign w:val="center"/>
          </w:tcPr>
          <w:p>
            <w:pPr>
              <w:jc w:val="center"/>
              <w:rPr>
                <w:rFonts w:ascii="宋体" w:hAnsi="宋体"/>
                <w:b/>
                <w:bCs/>
              </w:rPr>
            </w:pPr>
            <w:r>
              <w:rPr>
                <w:rFonts w:hint="eastAsia" w:ascii="宋体" w:hAnsi="宋体"/>
                <w:b/>
                <w:bCs/>
              </w:rPr>
              <w:t>2</w:t>
            </w:r>
          </w:p>
        </w:tc>
        <w:tc>
          <w:tcPr>
            <w:tcW w:w="2595" w:type="dxa"/>
            <w:vAlign w:val="center"/>
          </w:tcPr>
          <w:p>
            <w:pPr>
              <w:jc w:val="center"/>
              <w:rPr>
                <w:rFonts w:ascii="宋体" w:hAnsi="宋体"/>
              </w:rPr>
            </w:pPr>
            <w:r>
              <w:rPr>
                <w:rFonts w:hint="eastAsia" w:ascii="宋体" w:hAnsi="宋体"/>
                <w:szCs w:val="21"/>
              </w:rPr>
              <w:t>招标代理机构</w:t>
            </w:r>
          </w:p>
        </w:tc>
        <w:tc>
          <w:tcPr>
            <w:tcW w:w="5198" w:type="dxa"/>
            <w:vAlign w:val="center"/>
          </w:tcPr>
          <w:p>
            <w:pPr>
              <w:jc w:val="center"/>
              <w:rPr>
                <w:rFonts w:ascii="宋体" w:hAnsi="宋体"/>
                <w:b/>
                <w:bCs/>
              </w:rPr>
            </w:pPr>
            <w:r>
              <w:rPr>
                <w:rFonts w:hint="eastAsia" w:ascii="宋体" w:hAnsi="宋体"/>
              </w:rPr>
              <w:t>深圳市深汕交易有限公司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9" w:hRule="atLeast"/>
          <w:jc w:val="center"/>
        </w:trPr>
        <w:tc>
          <w:tcPr>
            <w:tcW w:w="574" w:type="dxa"/>
            <w:vAlign w:val="center"/>
          </w:tcPr>
          <w:p>
            <w:pPr>
              <w:jc w:val="center"/>
              <w:rPr>
                <w:rFonts w:ascii="宋体" w:hAnsi="宋体"/>
              </w:rPr>
            </w:pPr>
            <w:r>
              <w:rPr>
                <w:rFonts w:hint="eastAsia" w:ascii="宋体" w:hAnsi="宋体"/>
              </w:rPr>
              <w:t>3</w:t>
            </w:r>
          </w:p>
        </w:tc>
        <w:tc>
          <w:tcPr>
            <w:tcW w:w="2595" w:type="dxa"/>
            <w:vAlign w:val="center"/>
          </w:tcPr>
          <w:p>
            <w:pPr>
              <w:jc w:val="center"/>
            </w:pPr>
            <w:r>
              <w:rPr>
                <w:rFonts w:hint="eastAsia"/>
              </w:rPr>
              <w:t>联合体投标</w:t>
            </w:r>
          </w:p>
        </w:tc>
        <w:tc>
          <w:tcPr>
            <w:tcW w:w="5198" w:type="dxa"/>
            <w:vAlign w:val="center"/>
          </w:tcPr>
          <w:p>
            <w:pPr>
              <w:jc w:val="center"/>
              <w:rPr>
                <w:rFonts w:ascii="宋体" w:hAnsi="宋体"/>
                <w:snapToGrid w:val="0"/>
                <w:kern w:val="0"/>
                <w:szCs w:val="32"/>
                <w:u w:val="single"/>
                <w:lang w:val="zh-CN"/>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574" w:type="dxa"/>
            <w:vAlign w:val="center"/>
          </w:tcPr>
          <w:p>
            <w:pPr>
              <w:jc w:val="center"/>
              <w:rPr>
                <w:rFonts w:ascii="宋体" w:hAnsi="宋体"/>
              </w:rPr>
            </w:pPr>
            <w:r>
              <w:rPr>
                <w:rFonts w:hint="eastAsia" w:ascii="宋体" w:hAnsi="宋体"/>
              </w:rPr>
              <w:t>4</w:t>
            </w:r>
          </w:p>
        </w:tc>
        <w:tc>
          <w:tcPr>
            <w:tcW w:w="2595" w:type="dxa"/>
            <w:vAlign w:val="center"/>
          </w:tcPr>
          <w:p>
            <w:pPr>
              <w:jc w:val="center"/>
              <w:rPr>
                <w:rFonts w:ascii="宋体" w:hAnsi="宋体"/>
              </w:rPr>
            </w:pPr>
            <w:r>
              <w:rPr>
                <w:rFonts w:hint="eastAsia" w:ascii="宋体" w:hAnsi="宋体"/>
              </w:rPr>
              <w:t>踏勘现场</w:t>
            </w:r>
          </w:p>
        </w:tc>
        <w:tc>
          <w:tcPr>
            <w:tcW w:w="5198" w:type="dxa"/>
            <w:vAlign w:val="center"/>
          </w:tcPr>
          <w:p>
            <w:pPr>
              <w:jc w:val="center"/>
              <w:rPr>
                <w:rFonts w:ascii="宋体" w:hAnsi="宋体"/>
                <w:lang w:val="zh-CN"/>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574" w:type="dxa"/>
            <w:vAlign w:val="center"/>
          </w:tcPr>
          <w:p>
            <w:pPr>
              <w:jc w:val="center"/>
              <w:rPr>
                <w:rFonts w:ascii="宋体" w:hAnsi="宋体"/>
              </w:rPr>
            </w:pPr>
            <w:r>
              <w:rPr>
                <w:rFonts w:hint="eastAsia" w:ascii="宋体" w:hAnsi="宋体"/>
              </w:rPr>
              <w:t>5</w:t>
            </w:r>
          </w:p>
        </w:tc>
        <w:tc>
          <w:tcPr>
            <w:tcW w:w="2595" w:type="dxa"/>
            <w:vAlign w:val="center"/>
          </w:tcPr>
          <w:p>
            <w:pPr>
              <w:jc w:val="center"/>
              <w:rPr>
                <w:rFonts w:ascii="宋体" w:hAnsi="宋体"/>
              </w:rPr>
            </w:pPr>
            <w:r>
              <w:rPr>
                <w:rFonts w:hint="eastAsia" w:ascii="宋体" w:hAnsi="宋体"/>
              </w:rPr>
              <w:t>标前会议</w:t>
            </w:r>
          </w:p>
        </w:tc>
        <w:tc>
          <w:tcPr>
            <w:tcW w:w="5198" w:type="dxa"/>
            <w:vAlign w:val="center"/>
          </w:tcPr>
          <w:p>
            <w:pPr>
              <w:jc w:val="center"/>
              <w:rPr>
                <w:rFonts w:ascii="宋体" w:hAnsi="宋体"/>
                <w:lang w:val="zh-CN"/>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64" w:hRule="atLeast"/>
          <w:jc w:val="center"/>
        </w:trPr>
        <w:tc>
          <w:tcPr>
            <w:tcW w:w="574" w:type="dxa"/>
            <w:vAlign w:val="center"/>
          </w:tcPr>
          <w:p>
            <w:pPr>
              <w:jc w:val="center"/>
              <w:rPr>
                <w:rFonts w:ascii="宋体" w:hAnsi="宋体"/>
              </w:rPr>
            </w:pPr>
            <w:r>
              <w:rPr>
                <w:rFonts w:hint="eastAsia" w:ascii="宋体" w:hAnsi="宋体"/>
              </w:rPr>
              <w:t>6</w:t>
            </w:r>
          </w:p>
        </w:tc>
        <w:tc>
          <w:tcPr>
            <w:tcW w:w="2595" w:type="dxa"/>
            <w:vAlign w:val="center"/>
          </w:tcPr>
          <w:p>
            <w:pPr>
              <w:jc w:val="center"/>
              <w:rPr>
                <w:rFonts w:ascii="宋体" w:hAnsi="宋体"/>
              </w:rPr>
            </w:pPr>
            <w:r>
              <w:rPr>
                <w:rFonts w:hint="eastAsia" w:ascii="宋体" w:hAnsi="宋体"/>
              </w:rPr>
              <w:t>招标文件的澄清和修改</w:t>
            </w:r>
          </w:p>
        </w:tc>
        <w:tc>
          <w:tcPr>
            <w:tcW w:w="5198" w:type="dxa"/>
            <w:vAlign w:val="center"/>
          </w:tcPr>
          <w:p>
            <w:pPr>
              <w:jc w:val="center"/>
              <w:rPr>
                <w:rFonts w:ascii="宋体" w:hAnsi="宋体"/>
              </w:rPr>
            </w:pPr>
            <w:r>
              <w:rPr>
                <w:rFonts w:hint="eastAsia" w:ascii="宋体" w:hAnsi="宋体"/>
              </w:rPr>
              <w:t>不晚于投标截止日三日前，投标人有义务在招标期间在网站浏览与本项目有关的澄清和修改信息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574" w:type="dxa"/>
            <w:vAlign w:val="center"/>
          </w:tcPr>
          <w:p>
            <w:pPr>
              <w:jc w:val="center"/>
              <w:rPr>
                <w:rFonts w:ascii="宋体" w:hAnsi="宋体"/>
              </w:rPr>
            </w:pPr>
            <w:r>
              <w:rPr>
                <w:rFonts w:hint="eastAsia" w:ascii="宋体" w:hAnsi="宋体"/>
              </w:rPr>
              <w:t>7</w:t>
            </w:r>
          </w:p>
        </w:tc>
        <w:tc>
          <w:tcPr>
            <w:tcW w:w="2595" w:type="dxa"/>
            <w:vAlign w:val="center"/>
          </w:tcPr>
          <w:p>
            <w:pPr>
              <w:jc w:val="center"/>
              <w:rPr>
                <w:rFonts w:ascii="宋体" w:hAnsi="宋体"/>
              </w:rPr>
            </w:pPr>
            <w:r>
              <w:rPr>
                <w:rFonts w:hint="eastAsia" w:ascii="宋体" w:hAnsi="宋体"/>
              </w:rPr>
              <w:t>投标有效期</w:t>
            </w:r>
          </w:p>
        </w:tc>
        <w:tc>
          <w:tcPr>
            <w:tcW w:w="5198" w:type="dxa"/>
            <w:vAlign w:val="center"/>
          </w:tcPr>
          <w:p>
            <w:pPr>
              <w:jc w:val="center"/>
              <w:rPr>
                <w:rFonts w:ascii="宋体" w:hAnsi="宋体"/>
              </w:rPr>
            </w:pPr>
            <w:r>
              <w:rPr>
                <w:rFonts w:hint="eastAsia" w:ascii="宋体" w:hAnsi="宋体"/>
                <w:u w:val="single"/>
              </w:rPr>
              <w:t>120</w:t>
            </w:r>
            <w:r>
              <w:rPr>
                <w:rFonts w:ascii="宋体" w:hAnsi="宋体"/>
                <w:u w:val="single"/>
              </w:rPr>
              <w:t>日历天</w:t>
            </w:r>
            <w:r>
              <w:rPr>
                <w:rFonts w:ascii="宋体" w:hAnsi="宋体"/>
              </w:rPr>
              <w:t>（从投标截止之日算起）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74" w:type="dxa"/>
            <w:vAlign w:val="center"/>
          </w:tcPr>
          <w:p>
            <w:pPr>
              <w:jc w:val="center"/>
              <w:rPr>
                <w:rFonts w:ascii="宋体" w:hAnsi="宋体"/>
              </w:rPr>
            </w:pPr>
            <w:r>
              <w:rPr>
                <w:rFonts w:hint="eastAsia" w:ascii="宋体" w:hAnsi="宋体"/>
              </w:rPr>
              <w:t>8</w:t>
            </w:r>
          </w:p>
        </w:tc>
        <w:tc>
          <w:tcPr>
            <w:tcW w:w="2595" w:type="dxa"/>
            <w:vAlign w:val="center"/>
          </w:tcPr>
          <w:p>
            <w:pPr>
              <w:jc w:val="center"/>
              <w:rPr>
                <w:rFonts w:ascii="宋体" w:hAnsi="宋体"/>
              </w:rPr>
            </w:pPr>
            <w:r>
              <w:rPr>
                <w:rFonts w:hint="eastAsia" w:ascii="宋体" w:hAnsi="宋体"/>
              </w:rPr>
              <w:t>投标人的替代方案</w:t>
            </w:r>
          </w:p>
        </w:tc>
        <w:tc>
          <w:tcPr>
            <w:tcW w:w="5198" w:type="dxa"/>
            <w:vAlign w:val="center"/>
          </w:tcPr>
          <w:p>
            <w:pPr>
              <w:jc w:val="center"/>
              <w:rPr>
                <w:rFonts w:ascii="宋体" w:hAnsi="宋体"/>
              </w:rPr>
            </w:pPr>
            <w:r>
              <w:rPr>
                <w:rFonts w:hint="eastAsia" w:ascii="宋体" w:hAnsi="宋体"/>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74" w:type="dxa"/>
            <w:vAlign w:val="center"/>
          </w:tcPr>
          <w:p>
            <w:pPr>
              <w:jc w:val="center"/>
              <w:rPr>
                <w:rFonts w:ascii="宋体" w:hAnsi="宋体"/>
              </w:rPr>
            </w:pPr>
            <w:r>
              <w:rPr>
                <w:rFonts w:hint="eastAsia" w:ascii="宋体" w:hAnsi="宋体"/>
              </w:rPr>
              <w:t>9</w:t>
            </w:r>
          </w:p>
        </w:tc>
        <w:tc>
          <w:tcPr>
            <w:tcW w:w="2595" w:type="dxa"/>
            <w:vAlign w:val="center"/>
          </w:tcPr>
          <w:p>
            <w:pPr>
              <w:jc w:val="center"/>
              <w:rPr>
                <w:rFonts w:ascii="宋体" w:hAnsi="宋体"/>
                <w:highlight w:val="red"/>
              </w:rPr>
            </w:pPr>
            <w:r>
              <w:rPr>
                <w:rFonts w:hint="eastAsia" w:ascii="宋体" w:hAnsi="宋体"/>
              </w:rPr>
              <w:t>样品、现场演示、方案讲解</w:t>
            </w:r>
          </w:p>
        </w:tc>
        <w:tc>
          <w:tcPr>
            <w:tcW w:w="5198" w:type="dxa"/>
            <w:vAlign w:val="center"/>
          </w:tcPr>
          <w:p>
            <w:pPr>
              <w:jc w:val="center"/>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74" w:type="dxa"/>
            <w:vAlign w:val="center"/>
          </w:tcPr>
          <w:p>
            <w:pPr>
              <w:jc w:val="center"/>
              <w:rPr>
                <w:rFonts w:ascii="宋体" w:hAnsi="宋体"/>
              </w:rPr>
            </w:pPr>
            <w:r>
              <w:rPr>
                <w:rFonts w:hint="eastAsia" w:ascii="宋体" w:hAnsi="宋体"/>
              </w:rPr>
              <w:t>10</w:t>
            </w:r>
          </w:p>
        </w:tc>
        <w:tc>
          <w:tcPr>
            <w:tcW w:w="2595" w:type="dxa"/>
            <w:vAlign w:val="center"/>
          </w:tcPr>
          <w:p>
            <w:pPr>
              <w:jc w:val="center"/>
              <w:rPr>
                <w:rFonts w:ascii="宋体" w:hAnsi="宋体"/>
              </w:rPr>
            </w:pPr>
            <w:r>
              <w:rPr>
                <w:rFonts w:hint="eastAsia" w:ascii="宋体" w:hAnsi="宋体"/>
              </w:rPr>
              <w:t>评审方法</w:t>
            </w:r>
          </w:p>
        </w:tc>
        <w:tc>
          <w:tcPr>
            <w:tcW w:w="5198" w:type="dxa"/>
            <w:vAlign w:val="center"/>
          </w:tcPr>
          <w:p>
            <w:pPr>
              <w:jc w:val="center"/>
              <w:rPr>
                <w:rFonts w:ascii="宋体" w:hAnsi="宋体"/>
              </w:rPr>
            </w:pP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74" w:type="dxa"/>
            <w:vAlign w:val="center"/>
          </w:tcPr>
          <w:p>
            <w:pPr>
              <w:jc w:val="center"/>
              <w:rPr>
                <w:rFonts w:ascii="宋体" w:hAnsi="宋体"/>
              </w:rPr>
            </w:pPr>
            <w:r>
              <w:rPr>
                <w:rFonts w:hint="eastAsia" w:ascii="宋体" w:hAnsi="宋体"/>
              </w:rPr>
              <w:t>11</w:t>
            </w:r>
          </w:p>
        </w:tc>
        <w:tc>
          <w:tcPr>
            <w:tcW w:w="2595" w:type="dxa"/>
            <w:vAlign w:val="center"/>
          </w:tcPr>
          <w:p>
            <w:pPr>
              <w:jc w:val="center"/>
              <w:rPr>
                <w:rFonts w:ascii="宋体" w:hAnsi="宋体"/>
              </w:rPr>
            </w:pPr>
            <w:r>
              <w:rPr>
                <w:rFonts w:hint="eastAsia" w:ascii="宋体" w:hAnsi="宋体"/>
              </w:rPr>
              <w:t>定标方法</w:t>
            </w:r>
          </w:p>
        </w:tc>
        <w:tc>
          <w:tcPr>
            <w:tcW w:w="5198" w:type="dxa"/>
            <w:vAlign w:val="center"/>
          </w:tcPr>
          <w:p>
            <w:pPr>
              <w:jc w:val="center"/>
              <w:rPr>
                <w:rFonts w:ascii="宋体" w:hAnsi="宋体"/>
              </w:rPr>
            </w:pP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574" w:type="dxa"/>
            <w:vAlign w:val="center"/>
          </w:tcPr>
          <w:p>
            <w:pPr>
              <w:jc w:val="center"/>
              <w:rPr>
                <w:rFonts w:ascii="宋体" w:hAnsi="宋体"/>
              </w:rPr>
            </w:pPr>
            <w:r>
              <w:rPr>
                <w:rFonts w:hint="eastAsia" w:ascii="宋体" w:hAnsi="宋体"/>
              </w:rPr>
              <w:t>12</w:t>
            </w:r>
          </w:p>
        </w:tc>
        <w:tc>
          <w:tcPr>
            <w:tcW w:w="2595" w:type="dxa"/>
            <w:vAlign w:val="center"/>
          </w:tcPr>
          <w:p>
            <w:pPr>
              <w:jc w:val="center"/>
              <w:rPr>
                <w:rFonts w:ascii="宋体" w:hAnsi="宋体"/>
              </w:rPr>
            </w:pPr>
            <w:r>
              <w:rPr>
                <w:rFonts w:hint="eastAsia" w:ascii="宋体" w:hAnsi="宋体"/>
              </w:rPr>
              <w:t>履约担保</w:t>
            </w:r>
          </w:p>
        </w:tc>
        <w:tc>
          <w:tcPr>
            <w:tcW w:w="5198" w:type="dxa"/>
            <w:vAlign w:val="center"/>
          </w:tcPr>
          <w:p>
            <w:pPr>
              <w:jc w:val="center"/>
              <w:rPr>
                <w:rFonts w:ascii="宋体" w:hAnsi="宋体"/>
              </w:rPr>
            </w:pPr>
            <w:r>
              <w:rPr>
                <w:rFonts w:hint="eastAsia" w:ascii="宋体" w:hAnsi="宋体"/>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74" w:hRule="atLeast"/>
          <w:jc w:val="center"/>
        </w:trPr>
        <w:tc>
          <w:tcPr>
            <w:tcW w:w="574" w:type="dxa"/>
            <w:vAlign w:val="center"/>
          </w:tcPr>
          <w:p>
            <w:pPr>
              <w:jc w:val="center"/>
              <w:rPr>
                <w:rFonts w:ascii="宋体" w:hAnsi="宋体"/>
              </w:rPr>
            </w:pPr>
            <w:r>
              <w:rPr>
                <w:rFonts w:hint="eastAsia" w:ascii="宋体" w:hAnsi="宋体"/>
              </w:rPr>
              <w:t>13</w:t>
            </w:r>
          </w:p>
        </w:tc>
        <w:tc>
          <w:tcPr>
            <w:tcW w:w="2595" w:type="dxa"/>
            <w:vAlign w:val="center"/>
          </w:tcPr>
          <w:p>
            <w:pPr>
              <w:jc w:val="center"/>
              <w:rPr>
                <w:rFonts w:ascii="宋体" w:hAnsi="宋体"/>
              </w:rPr>
            </w:pPr>
            <w:r>
              <w:rPr>
                <w:rFonts w:hint="eastAsia" w:ascii="宋体" w:hAnsi="宋体"/>
              </w:rPr>
              <w:t>投标文件份数</w:t>
            </w:r>
          </w:p>
        </w:tc>
        <w:tc>
          <w:tcPr>
            <w:tcW w:w="5198" w:type="dxa"/>
            <w:vAlign w:val="center"/>
          </w:tcPr>
          <w:p>
            <w:r>
              <w:t>1份独立封装的投标文件，内含1份正本，4份副本；</w:t>
            </w:r>
          </w:p>
          <w:p>
            <w:r>
              <w:t>1份独立封装的开标文件，开标文件内含《开标一览表》（需加盖公章）、投标函（需加盖公章）、USB接口设备存储的投标文件电子文档（格式为PDF盖章扫描版）</w:t>
            </w:r>
          </w:p>
        </w:tc>
      </w:tr>
    </w:tbl>
    <w:p>
      <w:pPr>
        <w:rPr>
          <w:b/>
          <w:bCs/>
          <w:sz w:val="28"/>
          <w:szCs w:val="28"/>
        </w:rPr>
      </w:pPr>
      <w:r>
        <w:rPr>
          <w:rFonts w:hint="eastAsia"/>
          <w:szCs w:val="21"/>
        </w:rPr>
        <w:t>备注：本表为通用条款相关内容的补充和明确，如与通用条款相冲突的以本表为准。</w:t>
      </w:r>
      <w:bookmarkStart w:id="25" w:name="_Toc128884461"/>
    </w:p>
    <w:p>
      <w:pPr>
        <w:pStyle w:val="190"/>
        <w:ind w:firstLine="480"/>
      </w:pPr>
    </w:p>
    <w:p>
      <w:pPr>
        <w:pStyle w:val="3"/>
        <w:spacing w:before="156" w:beforeLines="50" w:after="156"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ascii="宋体" w:hAnsi="宋体"/>
          <w:b/>
          <w:kern w:val="0"/>
          <w:szCs w:val="20"/>
        </w:rPr>
      </w:pPr>
      <w:bookmarkStart w:id="26" w:name="_Hlk72579465"/>
      <w:r>
        <w:rPr>
          <w:rFonts w:hint="eastAsia" w:ascii="宋体" w:hAnsi="宋体"/>
          <w:b/>
          <w:kern w:val="0"/>
          <w:szCs w:val="20"/>
        </w:rPr>
        <w:t>1、评标定标信息</w:t>
      </w:r>
    </w:p>
    <w:p>
      <w:pPr>
        <w:jc w:val="center"/>
      </w:pPr>
      <w:r>
        <w:rPr>
          <w:rFonts w:hint="eastAsia"/>
          <w:b/>
        </w:rPr>
        <w:t>非评定分离项目</w:t>
      </w:r>
    </w:p>
    <w:tbl>
      <w:tblPr>
        <w:tblStyle w:val="43"/>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6"/>
        <w:gridCol w:w="4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976" w:type="dxa"/>
          </w:tcPr>
          <w:p>
            <w:pPr>
              <w:jc w:val="center"/>
            </w:pPr>
            <w:r>
              <w:rPr>
                <w:rFonts w:hint="eastAsia"/>
              </w:rPr>
              <w:t>评标方法</w:t>
            </w:r>
          </w:p>
        </w:tc>
        <w:tc>
          <w:tcPr>
            <w:tcW w:w="4523" w:type="dxa"/>
          </w:tcPr>
          <w:p>
            <w:pPr>
              <w:jc w:val="cente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976" w:type="dxa"/>
          </w:tcPr>
          <w:p>
            <w:pPr>
              <w:jc w:val="center"/>
            </w:pPr>
            <w:r>
              <w:rPr>
                <w:rFonts w:hint="eastAsia"/>
              </w:rPr>
              <w:t>候选中标供应商家数</w:t>
            </w:r>
          </w:p>
        </w:tc>
        <w:tc>
          <w:tcPr>
            <w:tcW w:w="4523" w:type="dxa"/>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3976" w:type="dxa"/>
          </w:tcPr>
          <w:p>
            <w:pPr>
              <w:jc w:val="center"/>
            </w:pPr>
            <w:r>
              <w:rPr>
                <w:rFonts w:hint="eastAsia"/>
              </w:rPr>
              <w:t>中标供应商家数</w:t>
            </w:r>
          </w:p>
        </w:tc>
        <w:tc>
          <w:tcPr>
            <w:tcW w:w="4523" w:type="dxa"/>
          </w:tcPr>
          <w:p>
            <w:pPr>
              <w:jc w:val="center"/>
            </w:pPr>
            <w:r>
              <w:rPr>
                <w:rFonts w:hint="eastAsia"/>
              </w:rPr>
              <w:t>1</w:t>
            </w:r>
          </w:p>
        </w:tc>
      </w:tr>
    </w:tbl>
    <w:p>
      <w:pPr>
        <w:rPr>
          <w:rFonts w:ascii="宋体" w:hAnsi="宋体"/>
          <w:b/>
        </w:rPr>
      </w:pPr>
    </w:p>
    <w:bookmarkEnd w:id="26"/>
    <w:p>
      <w:pPr>
        <w:ind w:firstLine="422" w:firstLineChars="200"/>
        <w:rPr>
          <w:b/>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pPr>
      <w:r>
        <w:rPr>
          <w:rFonts w:hint="eastAsia"/>
        </w:rPr>
        <w:t>（1）专门面向中小企业采购的项目，不再执行价格扣除比例。</w:t>
      </w:r>
    </w:p>
    <w:p>
      <w:pPr>
        <w:ind w:firstLine="420" w:firstLineChars="200"/>
      </w:pPr>
      <w:r>
        <w:rPr>
          <w:rFonts w:hint="eastAsia"/>
        </w:rPr>
        <w:t>（2）非专门面向中小企业采购的项目，应执行价格扣除比例：供应商提供的服务全部由优惠主体承接，则对其投标总价给予</w:t>
      </w:r>
      <w:r>
        <w:rPr>
          <w:rFonts w:hint="eastAsia"/>
          <w:u w:val="single"/>
          <w:lang w:val="en-US" w:eastAsia="zh-CN"/>
        </w:rPr>
        <w:t>20</w:t>
      </w:r>
      <w:r>
        <w:rPr>
          <w:u w:val="single"/>
        </w:rPr>
        <w:t>%</w:t>
      </w:r>
      <w:r>
        <w:rPr>
          <w:rFonts w:hint="eastAsia"/>
          <w:color w:val="000000"/>
        </w:rPr>
        <w:t>（10%~20%）</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pPr>
        <w:numPr>
          <w:ilvl w:val="0"/>
          <w:numId w:val="8"/>
        </w:numPr>
        <w:ind w:firstLine="42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本项目采购标的（深圳市公安局深汕特别合作区分局深汕特别合作区2024年度公安网链路服务项目）对应的中小企业划分标准所属行业为</w:t>
      </w:r>
      <w:r>
        <w:rPr>
          <w:rFonts w:hint="eastAsia"/>
          <w:b/>
          <w:bCs/>
          <w:color w:val="FF0000"/>
          <w:szCs w:val="21"/>
          <w:u w:val="single"/>
        </w:rPr>
        <w:t>信息传输业</w:t>
      </w:r>
      <w:r>
        <w:rPr>
          <w:rFonts w:hint="eastAsia"/>
          <w:szCs w:val="21"/>
        </w:rPr>
        <w:t>。</w:t>
      </w:r>
    </w:p>
    <w:p>
      <w:pPr>
        <w:numPr>
          <w:ilvl w:val="0"/>
          <w:numId w:val="8"/>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格式、附件”中“四、投标人情况介绍”章节提供的格式）。</w:t>
      </w:r>
    </w:p>
    <w:p>
      <w:pPr>
        <w:ind w:firstLine="420" w:firstLineChars="200"/>
      </w:pPr>
      <w:r>
        <w:rPr>
          <w:rFonts w:hint="eastAsia"/>
        </w:rPr>
        <w:t>（5）享受价格扣除获得政府采购合同的，小微企业不得将合同分包给大中型企业。</w:t>
      </w:r>
    </w:p>
    <w:p>
      <w:pPr>
        <w:spacing w:line="360" w:lineRule="auto"/>
        <w:ind w:firstLine="422" w:firstLineChars="200"/>
        <w:rPr>
          <w:rFonts w:ascii="宋体" w:hAnsi="宋体" w:cs="宋体"/>
          <w:b/>
          <w:bCs/>
        </w:rPr>
      </w:pPr>
      <w:r>
        <w:rPr>
          <w:rFonts w:hint="eastAsia" w:ascii="宋体" w:hAnsi="宋体" w:cs="宋体"/>
          <w:b/>
          <w:bCs/>
        </w:rPr>
        <w:t>2、关于政府采购订单融资政策</w:t>
      </w:r>
    </w:p>
    <w:p>
      <w:pPr>
        <w:wordWrap w:val="0"/>
        <w:ind w:firstLine="420" w:firstLineChars="200"/>
        <w:rPr>
          <w:rFonts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422" w:firstLineChars="200"/>
        <w:rPr>
          <w:b/>
        </w:rPr>
      </w:pPr>
      <w:r>
        <w:rPr>
          <w:rFonts w:hint="eastAsia"/>
          <w:b/>
        </w:rPr>
        <w:t>3、</w:t>
      </w:r>
      <w:bookmarkStart w:id="27" w:name="_Hlk76855768"/>
      <w:bookmarkStart w:id="28" w:name="_Hlk72594729"/>
      <w:r>
        <w:rPr>
          <w:rFonts w:hint="eastAsia"/>
          <w:b/>
        </w:rPr>
        <w:t>本项目为代理服务项目，将向中标（成交）供应商收取代理服务费。</w:t>
      </w:r>
    </w:p>
    <w:bookmarkEnd w:id="27"/>
    <w:bookmarkEnd w:id="28"/>
    <w:p>
      <w:pPr>
        <w:ind w:firstLine="420" w:firstLineChars="200"/>
      </w:pPr>
      <w:r>
        <w:rPr>
          <w:rFonts w:hint="eastAsia"/>
        </w:rPr>
        <w:t>中标（成交）供应商在领取《中标（成交）通知书》之前须向</w:t>
      </w:r>
      <w:r>
        <w:rPr>
          <w:rFonts w:hint="eastAsia"/>
          <w:b/>
          <w:bCs/>
        </w:rPr>
        <w:t>深圳市深汕交易有限公司</w:t>
      </w:r>
      <w:r>
        <w:rPr>
          <w:rFonts w:hint="eastAsia"/>
        </w:rPr>
        <w:t>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pPr>
        <w:ind w:firstLine="420" w:firstLineChars="200"/>
      </w:pPr>
      <w:r>
        <w:rPr>
          <w:rFonts w:hint="eastAsia"/>
        </w:rPr>
        <w:t>（1）代理服务费以《中标（成交）通知书》确定的中标（成交）金额作为计算基数，按差额定率累进法计算。</w:t>
      </w:r>
    </w:p>
    <w:p>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pPr>
      <w:r>
        <w:rPr>
          <w:rFonts w:hint="eastAsia"/>
        </w:rPr>
        <w:t>（3）中标（成交）供应商中标（成交）后，必须按规定采用银行对公转账方式向</w:t>
      </w:r>
      <w:r>
        <w:rPr>
          <w:rFonts w:hint="eastAsia"/>
          <w:b/>
          <w:bCs/>
        </w:rPr>
        <w:t>深圳市深汕交易有限公司</w:t>
      </w:r>
      <w:r>
        <w:rPr>
          <w:rFonts w:hint="eastAsia"/>
        </w:rPr>
        <w:t>直接交纳代理服务费，交纳信息及要求按照缴款（付款）通知书执行。</w:t>
      </w:r>
    </w:p>
    <w:p>
      <w:pPr>
        <w:pStyle w:val="190"/>
        <w:ind w:firstLine="480"/>
      </w:pPr>
    </w:p>
    <w:p>
      <w:pPr>
        <w:pStyle w:val="2"/>
        <w:rPr>
          <w:rFonts w:ascii="宋体" w:hAnsi="宋体" w:eastAsia="宋体" w:cs="宋体"/>
          <w:b/>
          <w:bCs/>
          <w:sz w:val="28"/>
          <w:szCs w:val="28"/>
        </w:rPr>
      </w:pPr>
      <w:r>
        <w:rPr>
          <w:rFonts w:hint="eastAsia" w:ascii="宋体" w:hAnsi="宋体" w:eastAsia="宋体" w:cs="宋体"/>
          <w:b/>
          <w:bCs/>
          <w:sz w:val="28"/>
          <w:szCs w:val="28"/>
        </w:rPr>
        <w:t>第三章 用户需求书</w:t>
      </w:r>
    </w:p>
    <w:p>
      <w:pPr>
        <w:pStyle w:val="190"/>
        <w:ind w:firstLine="480"/>
      </w:pPr>
    </w:p>
    <w:p>
      <w:pPr>
        <w:pStyle w:val="3"/>
        <w:spacing w:before="156" w:beforeLines="50" w:after="156" w:afterLines="50"/>
        <w:rPr>
          <w:szCs w:val="24"/>
        </w:rPr>
      </w:pPr>
      <w:r>
        <w:rPr>
          <w:rFonts w:hint="eastAsia"/>
          <w:szCs w:val="24"/>
        </w:rPr>
        <w:t>一、项目概况</w:t>
      </w:r>
    </w:p>
    <w:p>
      <w:pPr>
        <w:ind w:firstLine="420" w:firstLineChars="200"/>
        <w:rPr>
          <w:szCs w:val="21"/>
        </w:rPr>
      </w:pPr>
    </w:p>
    <w:p>
      <w:pPr>
        <w:ind w:firstLine="420" w:firstLineChars="200"/>
        <w:rPr>
          <w:szCs w:val="21"/>
        </w:rPr>
      </w:pPr>
      <w:r>
        <w:rPr>
          <w:rFonts w:hint="eastAsia"/>
          <w:szCs w:val="21"/>
        </w:rPr>
        <w:t>（一）预算金额： 400,000. 00 元 ， 最高投标限价： 无。</w:t>
      </w:r>
    </w:p>
    <w:p>
      <w:pPr>
        <w:ind w:firstLine="420" w:firstLineChars="200"/>
        <w:rPr>
          <w:rFonts w:ascii="宋体" w:hAnsi="宋体"/>
          <w:b/>
          <w:color w:val="FF0000"/>
          <w:szCs w:val="21"/>
        </w:rPr>
      </w:pPr>
      <w:r>
        <w:rPr>
          <w:rFonts w:hint="eastAsia"/>
          <w:szCs w:val="21"/>
        </w:rPr>
        <w:t>（二）项目概况：公安网是公安机关信息化基础网络，上至公安部、下至派出所互联互通，形成全国公安联网。公安机关的大量业务都在公安网内进行传输，内容普及全国人口信息登记、注销、数据采集，新生儿出生入户登记、户口办理、户口迁移，出入境外来人口管理、登记，案件办理、卷宗存档等业务。公安网是公安机关开展治安管理的专门网络，与其他非公安网络物理隔离、专网专用，也是公安工作的必要基础设施，不可缺少。因工作需要，现</w:t>
      </w:r>
      <w:r>
        <w:rPr>
          <w:szCs w:val="21"/>
        </w:rPr>
        <w:t>采购相关</w:t>
      </w:r>
      <w:r>
        <w:rPr>
          <w:rFonts w:hint="eastAsia"/>
          <w:szCs w:val="21"/>
        </w:rPr>
        <w:t>链路</w:t>
      </w:r>
      <w:r>
        <w:rPr>
          <w:szCs w:val="21"/>
        </w:rPr>
        <w:t>服务</w:t>
      </w:r>
      <w:r>
        <w:rPr>
          <w:rFonts w:hint="eastAsia"/>
          <w:szCs w:val="21"/>
        </w:rPr>
        <w:t>，需租用公安网光纤链路专线，架设视频专网，实现深圳市公安局深汕特别合作 区分局机房与深圳市深汕特别合作区鹅埠镇派出所、赤石镇派出所、小漠镇派出所、鲘门镇派出所及鲘门交警大队机房点对点光纤直连，满足视频数据安全可靠传输。</w:t>
      </w:r>
    </w:p>
    <w:p>
      <w:pPr>
        <w:pStyle w:val="3"/>
        <w:spacing w:before="156" w:beforeLines="50" w:after="156" w:afterLines="50"/>
        <w:rPr>
          <w:szCs w:val="24"/>
        </w:rPr>
      </w:pPr>
      <w:r>
        <w:rPr>
          <w:rFonts w:hint="eastAsia"/>
          <w:szCs w:val="24"/>
        </w:rPr>
        <w:t>二、</w:t>
      </w:r>
      <w:bookmarkStart w:id="29" w:name="_Hlk72073432"/>
      <w:r>
        <w:rPr>
          <w:rFonts w:hint="eastAsia"/>
          <w:szCs w:val="24"/>
        </w:rPr>
        <w:t>服务需求明细</w:t>
      </w:r>
      <w:bookmarkEnd w:id="29"/>
    </w:p>
    <w:tbl>
      <w:tblPr>
        <w:tblStyle w:val="42"/>
        <w:tblpPr w:leftFromText="180" w:rightFromText="180" w:vertAnchor="text" w:horzAnchor="margin" w:tblpY="173"/>
        <w:tblW w:w="8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3742"/>
        <w:gridCol w:w="1234"/>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pPr>
              <w:jc w:val="center"/>
              <w:rPr>
                <w:bCs/>
                <w:szCs w:val="21"/>
              </w:rPr>
            </w:pPr>
            <w:r>
              <w:rPr>
                <w:rFonts w:hint="eastAsia"/>
                <w:bCs/>
                <w:szCs w:val="21"/>
              </w:rPr>
              <w:t>序号</w:t>
            </w:r>
          </w:p>
        </w:tc>
        <w:tc>
          <w:tcPr>
            <w:tcW w:w="3742" w:type="dxa"/>
            <w:vAlign w:val="center"/>
          </w:tcPr>
          <w:p>
            <w:pPr>
              <w:jc w:val="center"/>
              <w:rPr>
                <w:bCs/>
                <w:szCs w:val="21"/>
              </w:rPr>
            </w:pPr>
            <w:r>
              <w:rPr>
                <w:rFonts w:hint="eastAsia"/>
                <w:bCs/>
                <w:szCs w:val="21"/>
              </w:rPr>
              <w:t>服务需求名称（标的名称）</w:t>
            </w:r>
          </w:p>
        </w:tc>
        <w:tc>
          <w:tcPr>
            <w:tcW w:w="1234" w:type="dxa"/>
            <w:vAlign w:val="center"/>
          </w:tcPr>
          <w:p>
            <w:pPr>
              <w:jc w:val="center"/>
              <w:rPr>
                <w:bCs/>
                <w:szCs w:val="21"/>
              </w:rPr>
            </w:pPr>
            <w:r>
              <w:rPr>
                <w:rFonts w:hint="eastAsia"/>
                <w:bCs/>
                <w:szCs w:val="21"/>
              </w:rPr>
              <w:t>数量</w:t>
            </w:r>
          </w:p>
        </w:tc>
        <w:tc>
          <w:tcPr>
            <w:tcW w:w="2433" w:type="dxa"/>
            <w:vAlign w:val="center"/>
          </w:tcPr>
          <w:p>
            <w:pPr>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pPr>
              <w:jc w:val="center"/>
              <w:rPr>
                <w:bCs/>
                <w:szCs w:val="21"/>
              </w:rPr>
            </w:pPr>
            <w:r>
              <w:rPr>
                <w:rFonts w:hint="eastAsia"/>
                <w:bCs/>
                <w:szCs w:val="21"/>
              </w:rPr>
              <w:t>1</w:t>
            </w:r>
          </w:p>
        </w:tc>
        <w:tc>
          <w:tcPr>
            <w:tcW w:w="3742" w:type="dxa"/>
            <w:vAlign w:val="center"/>
          </w:tcPr>
          <w:p>
            <w:pPr>
              <w:jc w:val="center"/>
              <w:rPr>
                <w:bCs/>
                <w:szCs w:val="21"/>
              </w:rPr>
            </w:pPr>
            <w:r>
              <w:rPr>
                <w:rFonts w:hint="eastAsia"/>
                <w:bCs/>
                <w:szCs w:val="21"/>
              </w:rPr>
              <w:t>深圳市公安局深汕特别合作区分局深汕特别合作区2024年度公安网链路服务项目</w:t>
            </w:r>
          </w:p>
        </w:tc>
        <w:tc>
          <w:tcPr>
            <w:tcW w:w="1234" w:type="dxa"/>
            <w:vAlign w:val="center"/>
          </w:tcPr>
          <w:p>
            <w:pPr>
              <w:jc w:val="center"/>
              <w:rPr>
                <w:bCs/>
                <w:szCs w:val="21"/>
              </w:rPr>
            </w:pPr>
            <w:r>
              <w:rPr>
                <w:rFonts w:hint="eastAsia"/>
              </w:rPr>
              <w:t>1</w:t>
            </w:r>
          </w:p>
        </w:tc>
        <w:tc>
          <w:tcPr>
            <w:tcW w:w="2433" w:type="dxa"/>
            <w:vAlign w:val="center"/>
          </w:tcPr>
          <w:p>
            <w:pPr>
              <w:jc w:val="center"/>
              <w:rPr>
                <w:bCs/>
                <w:szCs w:val="21"/>
              </w:rPr>
            </w:pPr>
            <w:r>
              <w:rPr>
                <w:rFonts w:hint="eastAsia"/>
                <w:bCs/>
                <w:szCs w:val="21"/>
              </w:rPr>
              <w:t>项</w:t>
            </w:r>
          </w:p>
        </w:tc>
      </w:tr>
    </w:tbl>
    <w:p>
      <w:pPr>
        <w:pStyle w:val="190"/>
        <w:ind w:firstLine="480"/>
      </w:pPr>
    </w:p>
    <w:p>
      <w:pPr>
        <w:pStyle w:val="3"/>
        <w:spacing w:before="156" w:beforeLines="50" w:after="156" w:afterLines="50"/>
        <w:rPr>
          <w:szCs w:val="24"/>
        </w:rPr>
      </w:pPr>
      <w:r>
        <w:rPr>
          <w:rFonts w:hint="eastAsia"/>
          <w:szCs w:val="24"/>
        </w:rPr>
        <w:t>三、实质性条款</w:t>
      </w:r>
    </w:p>
    <w:tbl>
      <w:tblPr>
        <w:tblStyle w:val="4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序号</w:t>
            </w:r>
          </w:p>
        </w:tc>
        <w:tc>
          <w:tcPr>
            <w:tcW w:w="7483" w:type="dxa"/>
          </w:tcPr>
          <w:p>
            <w:pPr>
              <w:adjustRightInd w:val="0"/>
              <w:snapToGrid w:val="0"/>
              <w:spacing w:line="360" w:lineRule="auto"/>
              <w:rPr>
                <w:rFonts w:ascii="宋体" w:hAnsi="宋体"/>
                <w:kern w:val="0"/>
                <w:szCs w:val="21"/>
              </w:rPr>
            </w:pPr>
            <w:r>
              <w:rPr>
                <w:rFonts w:hint="eastAsia" w:ascii="宋体" w:hAnsi="宋体"/>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7483" w:type="dxa"/>
          </w:tcPr>
          <w:p>
            <w:pPr>
              <w:adjustRightInd w:val="0"/>
              <w:snapToGrid w:val="0"/>
              <w:spacing w:line="360" w:lineRule="auto"/>
              <w:rPr>
                <w:rFonts w:hAnsi="宋体"/>
                <w:kern w:val="0"/>
                <w:szCs w:val="21"/>
              </w:rPr>
            </w:pPr>
            <w:r>
              <w:rPr>
                <w:rFonts w:hint="eastAsia" w:hAnsi="宋体"/>
                <w:kern w:val="0"/>
                <w:szCs w:val="21"/>
              </w:rPr>
              <w:t>完全满足本项目服务期限的要求。</w:t>
            </w:r>
          </w:p>
        </w:tc>
      </w:tr>
    </w:tbl>
    <w:p>
      <w:pPr>
        <w:pStyle w:val="190"/>
        <w:ind w:firstLine="482"/>
        <w:rPr>
          <w:b/>
        </w:rPr>
      </w:pPr>
      <w:r>
        <w:rPr>
          <w:rFonts w:hint="eastAsia"/>
          <w:b/>
        </w:rPr>
        <w:t>注：上表所列内容为不可负偏离条款</w:t>
      </w:r>
    </w:p>
    <w:bookmarkEnd w:id="25"/>
    <w:p>
      <w:pPr>
        <w:pStyle w:val="3"/>
        <w:spacing w:before="156" w:beforeLines="50" w:after="156" w:afterLines="50"/>
        <w:rPr>
          <w:sz w:val="28"/>
          <w:szCs w:val="28"/>
        </w:rPr>
      </w:pPr>
      <w:r>
        <w:rPr>
          <w:rFonts w:hint="eastAsia"/>
          <w:sz w:val="28"/>
          <w:szCs w:val="28"/>
        </w:rPr>
        <w:t>四、技术要求</w:t>
      </w:r>
    </w:p>
    <w:p>
      <w:pPr>
        <w:ind w:firstLine="422" w:firstLineChars="200"/>
        <w:rPr>
          <w:b/>
          <w:bCs/>
          <w:szCs w:val="21"/>
        </w:rPr>
      </w:pPr>
      <w:r>
        <w:rPr>
          <w:rFonts w:hint="eastAsia"/>
          <w:b/>
          <w:bCs/>
          <w:szCs w:val="21"/>
        </w:rPr>
        <w:t>（一）服务内容</w:t>
      </w:r>
    </w:p>
    <w:p>
      <w:pPr>
        <w:ind w:firstLine="420" w:firstLineChars="200"/>
        <w:rPr>
          <w:szCs w:val="21"/>
        </w:rPr>
      </w:pPr>
      <w:r>
        <w:rPr>
          <w:rFonts w:hint="eastAsia"/>
          <w:szCs w:val="21"/>
        </w:rPr>
        <w:t>提供连接深圳市公安局深汕特别合作区分局（主节点）与深圳市深汕特别合作区鹅埠镇派出所（分节点）、赤石镇派出所（分节点）、小漠镇派出所（分节点）、鲘门镇派出所（分节点）及鲘门交警大队（分节点）共计5 个节点的链路租赁服务， 其中主节点与分节点间均需要提供主备2 条光纤链路， 且主备光纤链路带宽不低于 l Gbps 。</w:t>
      </w:r>
    </w:p>
    <w:p>
      <w:pPr>
        <w:ind w:firstLine="422" w:firstLineChars="200"/>
        <w:rPr>
          <w:b/>
          <w:bCs/>
          <w:szCs w:val="21"/>
        </w:rPr>
      </w:pPr>
      <w:r>
        <w:rPr>
          <w:rFonts w:hint="eastAsia"/>
          <w:b/>
          <w:bCs/>
          <w:szCs w:val="21"/>
        </w:rPr>
        <w:t>（二）服务需求</w:t>
      </w:r>
    </w:p>
    <w:p>
      <w:pPr>
        <w:ind w:firstLine="420" w:firstLineChars="200"/>
        <w:rPr>
          <w:szCs w:val="21"/>
        </w:rPr>
      </w:pPr>
      <w:r>
        <w:rPr>
          <w:rFonts w:hint="eastAsia"/>
          <w:szCs w:val="21"/>
        </w:rPr>
        <w:t>1.光纤属于光纤链路提供商自有链路；</w:t>
      </w:r>
    </w:p>
    <w:p>
      <w:pPr>
        <w:ind w:firstLine="420" w:firstLineChars="200"/>
        <w:rPr>
          <w:szCs w:val="21"/>
        </w:rPr>
      </w:pPr>
      <w:r>
        <w:rPr>
          <w:rFonts w:hint="eastAsia"/>
          <w:szCs w:val="21"/>
        </w:rPr>
        <w:t>2.光纤链路传输带宽上下行不低于 l Gbps ;</w:t>
      </w:r>
    </w:p>
    <w:p>
      <w:pPr>
        <w:ind w:firstLine="420" w:firstLineChars="200"/>
        <w:rPr>
          <w:szCs w:val="21"/>
        </w:rPr>
      </w:pPr>
      <w:r>
        <w:rPr>
          <w:rFonts w:hint="eastAsia"/>
          <w:szCs w:val="21"/>
        </w:rPr>
        <w:t>3.光纤链路提供商负责提供的光链路具备主备链路保护；</w:t>
      </w:r>
    </w:p>
    <w:p>
      <w:pPr>
        <w:ind w:firstLine="420" w:firstLineChars="200"/>
        <w:rPr>
          <w:szCs w:val="21"/>
        </w:rPr>
      </w:pPr>
      <w:r>
        <w:rPr>
          <w:rFonts w:hint="eastAsia"/>
          <w:szCs w:val="21"/>
        </w:rPr>
        <w:t>4.光纤链路提供商负责机房变更时的链路迁移；</w:t>
      </w:r>
    </w:p>
    <w:p>
      <w:pPr>
        <w:ind w:firstLine="420" w:firstLineChars="200"/>
        <w:rPr>
          <w:szCs w:val="21"/>
        </w:rPr>
      </w:pPr>
      <w:r>
        <w:rPr>
          <w:rFonts w:hint="eastAsia"/>
          <w:szCs w:val="21"/>
        </w:rPr>
        <w:t>5.光纤链路提供商需提供项目具体传输方案，包括但不限于传输方式、传输路径及路由；</w:t>
      </w:r>
    </w:p>
    <w:p>
      <w:pPr>
        <w:ind w:firstLine="420" w:firstLineChars="200"/>
        <w:rPr>
          <w:szCs w:val="21"/>
        </w:rPr>
      </w:pPr>
      <w:r>
        <w:rPr>
          <w:rFonts w:hint="eastAsia"/>
          <w:szCs w:val="21"/>
        </w:rPr>
        <w:t>6.完全满足服务内容和服务要求；提供7*24小时的保障服务；</w:t>
      </w:r>
    </w:p>
    <w:p>
      <w:pPr>
        <w:ind w:firstLine="420" w:firstLineChars="200"/>
        <w:rPr>
          <w:szCs w:val="21"/>
        </w:rPr>
      </w:pPr>
      <w:r>
        <w:rPr>
          <w:rFonts w:hint="eastAsia"/>
          <w:szCs w:val="21"/>
        </w:rPr>
        <w:t>7.中标方需每季度对线路进行巡检，确保设备及线路工作正常，并提交巡检报告。</w:t>
      </w:r>
    </w:p>
    <w:p>
      <w:pPr>
        <w:ind w:firstLine="422" w:firstLineChars="200"/>
        <w:rPr>
          <w:b/>
          <w:bCs/>
          <w:szCs w:val="21"/>
        </w:rPr>
      </w:pPr>
      <w:r>
        <w:rPr>
          <w:rFonts w:hint="eastAsia"/>
          <w:b/>
          <w:bCs/>
          <w:szCs w:val="21"/>
        </w:rPr>
        <w:t>（三）其他</w:t>
      </w:r>
      <w:r>
        <w:rPr>
          <w:b/>
          <w:bCs/>
          <w:szCs w:val="21"/>
        </w:rPr>
        <w:t>要求</w:t>
      </w:r>
    </w:p>
    <w:p>
      <w:pPr>
        <w:ind w:firstLine="420" w:firstLineChars="200"/>
        <w:rPr>
          <w:szCs w:val="21"/>
        </w:rPr>
      </w:pPr>
      <w:r>
        <w:rPr>
          <w:rFonts w:hint="eastAsia"/>
          <w:szCs w:val="21"/>
        </w:rPr>
        <w:t>1.需要租用五条链路，分别是：</w:t>
      </w:r>
    </w:p>
    <w:p>
      <w:pPr>
        <w:ind w:firstLine="420" w:firstLineChars="200"/>
        <w:rPr>
          <w:szCs w:val="21"/>
        </w:rPr>
      </w:pPr>
      <w:r>
        <w:rPr>
          <w:rFonts w:hint="eastAsia"/>
          <w:szCs w:val="21"/>
        </w:rPr>
        <w:t>链路1（2芯）：深汕公安分局机房至鹅埠派出所机房（鹅埠镇广汕公路边华联超市对面）；</w:t>
      </w:r>
    </w:p>
    <w:p>
      <w:pPr>
        <w:ind w:firstLine="420" w:firstLineChars="200"/>
        <w:rPr>
          <w:szCs w:val="21"/>
        </w:rPr>
      </w:pPr>
      <w:r>
        <w:rPr>
          <w:rFonts w:hint="eastAsia"/>
          <w:szCs w:val="21"/>
        </w:rPr>
        <w:t>链路2（2芯）：深汕公安分局机房至赤石派出所机房（赤石镇三江楼村赤石大桥附近）；</w:t>
      </w:r>
    </w:p>
    <w:p>
      <w:pPr>
        <w:ind w:firstLine="420" w:firstLineChars="200"/>
        <w:rPr>
          <w:szCs w:val="21"/>
        </w:rPr>
      </w:pPr>
      <w:r>
        <w:rPr>
          <w:rFonts w:hint="eastAsia"/>
          <w:szCs w:val="21"/>
        </w:rPr>
        <w:t>链路3（2芯）：深汕公安分局机房至小漠派出所机房（小漠镇旺官居委旁）；</w:t>
      </w:r>
    </w:p>
    <w:p>
      <w:pPr>
        <w:ind w:firstLine="420" w:firstLineChars="200"/>
        <w:rPr>
          <w:szCs w:val="21"/>
        </w:rPr>
      </w:pPr>
      <w:r>
        <w:rPr>
          <w:rFonts w:hint="eastAsia"/>
          <w:szCs w:val="21"/>
        </w:rPr>
        <w:t>链路4（2芯）：深汕公安分局机房至鲘门派出所机房（鲘门镇联和园22号）；</w:t>
      </w:r>
    </w:p>
    <w:p>
      <w:pPr>
        <w:ind w:firstLine="420" w:firstLineChars="200"/>
        <w:rPr>
          <w:szCs w:val="21"/>
        </w:rPr>
      </w:pPr>
      <w:r>
        <w:rPr>
          <w:rFonts w:hint="eastAsia"/>
          <w:szCs w:val="21"/>
        </w:rPr>
        <w:t>链路5（2芯）：深汕公安分局机房至交警大队机房（鲘门镇民新村岩公区广汕公路边）。</w:t>
      </w:r>
    </w:p>
    <w:p>
      <w:pPr>
        <w:ind w:firstLine="420" w:firstLineChars="200"/>
        <w:rPr>
          <w:szCs w:val="21"/>
        </w:rPr>
      </w:pPr>
      <w:r>
        <w:rPr>
          <w:rFonts w:hint="eastAsia"/>
          <w:szCs w:val="21"/>
        </w:rPr>
        <w:t>2</w:t>
      </w:r>
      <w:r>
        <w:rPr>
          <w:szCs w:val="21"/>
        </w:rPr>
        <w:t>.</w:t>
      </w:r>
      <w:r>
        <w:rPr>
          <w:rFonts w:hint="eastAsia"/>
          <w:szCs w:val="21"/>
        </w:rPr>
        <w:t>光纤专线为光纤物理通道，且整条光纤专线不经过任何数据处理设备。</w:t>
      </w:r>
    </w:p>
    <w:p>
      <w:pPr>
        <w:ind w:firstLine="420" w:firstLineChars="200"/>
        <w:rPr>
          <w:szCs w:val="21"/>
        </w:rPr>
      </w:pPr>
      <w:r>
        <w:rPr>
          <w:rFonts w:hint="eastAsia"/>
          <w:szCs w:val="21"/>
        </w:rPr>
        <w:t>3</w:t>
      </w:r>
      <w:r>
        <w:rPr>
          <w:szCs w:val="21"/>
        </w:rPr>
        <w:t>.</w:t>
      </w:r>
      <w:r>
        <w:rPr>
          <w:rFonts w:hint="eastAsia"/>
          <w:szCs w:val="21"/>
        </w:rPr>
        <w:t>故障响应要求：在接到故障申告后1小时内进行服务响应，保证一般故障4小时内修复，重大故障8小时内修复。</w:t>
      </w:r>
    </w:p>
    <w:p>
      <w:pPr>
        <w:pStyle w:val="3"/>
        <w:spacing w:before="156" w:beforeLines="50" w:after="156" w:afterLines="50"/>
        <w:rPr>
          <w:sz w:val="28"/>
          <w:szCs w:val="28"/>
        </w:rPr>
      </w:pPr>
      <w:r>
        <w:rPr>
          <w:rFonts w:hint="eastAsia"/>
          <w:sz w:val="28"/>
          <w:szCs w:val="28"/>
        </w:rPr>
        <w:t>五、项目商务要求</w:t>
      </w:r>
    </w:p>
    <w:p>
      <w:pPr>
        <w:ind w:firstLine="420" w:firstLineChars="200"/>
        <w:rPr>
          <w:rFonts w:ascii="宋体" w:hAnsi="宋体"/>
          <w:b/>
          <w:bCs/>
        </w:rPr>
      </w:pPr>
      <w:r>
        <w:rPr>
          <w:rFonts w:hint="eastAsia" w:ascii="宋体" w:hAnsi="宋体"/>
          <w:kern w:val="0"/>
          <w:szCs w:val="21"/>
        </w:rPr>
        <w:t>★</w:t>
      </w:r>
      <w:r>
        <w:rPr>
          <w:rFonts w:hint="eastAsia" w:ascii="宋体" w:hAnsi="宋体"/>
          <w:b/>
          <w:bCs/>
        </w:rPr>
        <w:t>（一）服务期限</w:t>
      </w:r>
    </w:p>
    <w:p>
      <w:pPr>
        <w:ind w:firstLine="420" w:firstLineChars="200"/>
        <w:rPr>
          <w:rFonts w:ascii="宋体" w:hAnsi="宋体"/>
        </w:rPr>
      </w:pPr>
      <w:r>
        <w:rPr>
          <w:rFonts w:hint="eastAsia" w:ascii="宋体" w:hAnsi="宋体"/>
        </w:rPr>
        <w:t>自合同服务期始一年内（12个月）。该项目为长期服务项目，合同期满可以续签，中标人可在合同到期前</w:t>
      </w:r>
      <w:r>
        <w:rPr>
          <w:rFonts w:ascii="宋体" w:hAnsi="宋体"/>
        </w:rPr>
        <w:t>5</w:t>
      </w:r>
      <w:r>
        <w:rPr>
          <w:rFonts w:hint="eastAsia" w:ascii="宋体" w:hAnsi="宋体"/>
        </w:rPr>
        <w:t>个月向采购单位提出续签申请审议，但合同履行期限最长不得超过三十六个月。如采购人对履约情况不满意，采购人不再续约。第一年为本次招标的中标服务期限，合同一年一签，合同最多续签2次且中标单价不予调整。</w:t>
      </w:r>
    </w:p>
    <w:p>
      <w:pPr>
        <w:ind w:firstLine="422" w:firstLineChars="200"/>
        <w:rPr>
          <w:rFonts w:ascii="宋体" w:hAnsi="宋体"/>
          <w:b/>
          <w:bCs/>
        </w:rPr>
      </w:pPr>
      <w:r>
        <w:rPr>
          <w:rFonts w:hint="eastAsia" w:ascii="宋体" w:hAnsi="宋体"/>
          <w:b/>
          <w:bCs/>
        </w:rPr>
        <w:t>（二）服务地点</w:t>
      </w:r>
    </w:p>
    <w:p>
      <w:pPr>
        <w:ind w:firstLine="420" w:firstLineChars="200"/>
        <w:rPr>
          <w:rFonts w:ascii="宋体" w:hAnsi="宋体"/>
        </w:rPr>
      </w:pPr>
      <w:r>
        <w:rPr>
          <w:rFonts w:hint="eastAsia" w:ascii="宋体" w:hAnsi="宋体"/>
        </w:rPr>
        <w:t>深圳市深汕特别合作区。</w:t>
      </w:r>
    </w:p>
    <w:p>
      <w:pPr>
        <w:ind w:firstLine="422" w:firstLineChars="200"/>
        <w:rPr>
          <w:rFonts w:ascii="宋体" w:hAnsi="宋体"/>
          <w:b/>
          <w:bCs/>
        </w:rPr>
      </w:pPr>
      <w:r>
        <w:rPr>
          <w:rFonts w:hint="eastAsia" w:ascii="宋体" w:hAnsi="宋体"/>
          <w:b/>
          <w:bCs/>
        </w:rPr>
        <w:t>（三）付款方式</w:t>
      </w:r>
    </w:p>
    <w:p>
      <w:pPr>
        <w:ind w:firstLine="420" w:firstLineChars="200"/>
        <w:rPr>
          <w:rFonts w:ascii="宋体" w:hAnsi="宋体"/>
        </w:rPr>
      </w:pPr>
      <w:r>
        <w:rPr>
          <w:rFonts w:hint="eastAsia" w:ascii="宋体" w:hAnsi="宋体"/>
        </w:rPr>
        <w:t>签订合同后，采购人在收到中标方提供的等额发票后十个工作日内，采购人按照协议向  中标方一次性支付本项目服务款项</w:t>
      </w:r>
      <w:r>
        <w:rPr>
          <w:rFonts w:ascii="宋体" w:hAnsi="宋体"/>
        </w:rPr>
        <w:t>（</w:t>
      </w:r>
      <w:r>
        <w:rPr>
          <w:rFonts w:hint="eastAsia" w:ascii="宋体" w:hAnsi="宋体"/>
        </w:rPr>
        <w:t>按</w:t>
      </w:r>
      <w:r>
        <w:rPr>
          <w:rFonts w:ascii="宋体" w:hAnsi="宋体"/>
        </w:rPr>
        <w:t>中标金额计）</w:t>
      </w:r>
      <w:r>
        <w:rPr>
          <w:rFonts w:hint="eastAsia" w:ascii="宋体" w:hAnsi="宋体"/>
        </w:rPr>
        <w:t>。</w:t>
      </w:r>
    </w:p>
    <w:p>
      <w:pPr>
        <w:ind w:firstLine="422" w:firstLineChars="200"/>
        <w:rPr>
          <w:rFonts w:ascii="宋体" w:hAnsi="宋体"/>
          <w:b/>
          <w:bCs/>
        </w:rPr>
      </w:pPr>
      <w:r>
        <w:rPr>
          <w:rFonts w:hint="eastAsia" w:ascii="宋体" w:hAnsi="宋体"/>
          <w:b/>
          <w:bCs/>
        </w:rPr>
        <w:t>（四）</w:t>
      </w:r>
      <w:r>
        <w:rPr>
          <w:rFonts w:hint="eastAsia" w:ascii="宋体" w:hAnsi="宋体" w:cs="Times New Roman"/>
          <w:b/>
          <w:bCs/>
          <w:color w:val="auto"/>
          <w:sz w:val="21"/>
          <w:szCs w:val="24"/>
        </w:rPr>
        <w:t>验收条件</w:t>
      </w:r>
    </w:p>
    <w:p>
      <w:pPr>
        <w:ind w:firstLine="420" w:firstLineChars="200"/>
        <w:rPr>
          <w:rFonts w:ascii="宋体" w:hAnsi="宋体"/>
        </w:rPr>
      </w:pPr>
      <w:r>
        <w:rPr>
          <w:rFonts w:hint="eastAsia" w:ascii="宋体" w:hAnsi="宋体"/>
        </w:rPr>
        <w:t>验收要求：完成相应的工作，并通过采购人</w:t>
      </w:r>
      <w:r>
        <w:rPr>
          <w:rFonts w:ascii="宋体" w:hAnsi="宋体"/>
        </w:rPr>
        <w:t>验收</w:t>
      </w:r>
      <w:r>
        <w:rPr>
          <w:rFonts w:hint="eastAsia" w:ascii="宋体" w:hAnsi="宋体"/>
        </w:rPr>
        <w:t>。</w:t>
      </w:r>
    </w:p>
    <w:p>
      <w:pPr>
        <w:ind w:firstLine="422" w:firstLineChars="200"/>
        <w:rPr>
          <w:rFonts w:ascii="宋体" w:hAnsi="宋体"/>
          <w:b/>
          <w:bCs/>
        </w:rPr>
      </w:pPr>
      <w:r>
        <w:rPr>
          <w:rFonts w:hint="eastAsia" w:ascii="宋体" w:hAnsi="宋体"/>
          <w:b/>
          <w:bCs/>
        </w:rPr>
        <w:t>（五）</w:t>
      </w:r>
      <w:r>
        <w:rPr>
          <w:rFonts w:hint="eastAsia" w:ascii="宋体" w:hAnsi="宋体" w:cs="宋体"/>
          <w:b/>
          <w:bCs/>
          <w:color w:val="000000"/>
          <w:sz w:val="20"/>
          <w:szCs w:val="20"/>
        </w:rPr>
        <w:t>违约责任</w:t>
      </w:r>
    </w:p>
    <w:p>
      <w:pPr>
        <w:ind w:firstLine="411" w:firstLineChars="196"/>
        <w:rPr>
          <w:szCs w:val="21"/>
        </w:rPr>
      </w:pPr>
      <w:r>
        <w:rPr>
          <w:rFonts w:hint="eastAsia"/>
          <w:szCs w:val="21"/>
        </w:rPr>
        <w:t>双方应严格按本合同约定履行各自的权利与义务，任何一方违约而给对方造成经济损失，违约方必须承担对方的经济损失赔偿责任。</w:t>
      </w:r>
    </w:p>
    <w:p>
      <w:pPr>
        <w:ind w:firstLine="422" w:firstLineChars="200"/>
        <w:rPr>
          <w:rFonts w:ascii="宋体" w:hAnsi="宋体"/>
          <w:b/>
          <w:bCs/>
        </w:rPr>
      </w:pPr>
      <w:r>
        <w:rPr>
          <w:rFonts w:hint="eastAsia" w:ascii="宋体" w:hAnsi="宋体"/>
          <w:b/>
          <w:bCs/>
        </w:rPr>
        <w:t>（六）争议解决方法</w:t>
      </w:r>
    </w:p>
    <w:p>
      <w:pPr>
        <w:ind w:firstLine="420" w:firstLineChars="200"/>
        <w:rPr>
          <w:rFonts w:ascii="宋体" w:hAnsi="宋体"/>
        </w:rPr>
      </w:pPr>
      <w:r>
        <w:rPr>
          <w:rFonts w:hint="eastAsia" w:ascii="宋体" w:hAnsi="宋体"/>
        </w:rPr>
        <w:t>合同履行期间，双方发生的争议，由双方当事人协商解决。协商不成的，依法向采购人所在有管辖权的地人民法院提起诉讼。</w:t>
      </w:r>
    </w:p>
    <w:p/>
    <w:p>
      <w:pPr>
        <w:pStyle w:val="3"/>
        <w:spacing w:before="156" w:beforeLines="50" w:after="156" w:afterLines="50"/>
        <w:rPr>
          <w:szCs w:val="24"/>
        </w:rPr>
      </w:pPr>
      <w:r>
        <w:rPr>
          <w:rFonts w:hint="eastAsia"/>
          <w:szCs w:val="24"/>
        </w:rPr>
        <w:t>六、其他重要条款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7"/>
        <w:spacing w:before="78" w:beforeLines="25" w:after="78"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pPr>
        <w:pStyle w:val="7"/>
        <w:spacing w:before="78" w:beforeLines="25" w:after="78" w:afterLines="25"/>
        <w:ind w:firstLine="392" w:firstLineChars="187"/>
        <w:rPr>
          <w:rFonts w:ascii="宋体" w:hAnsi="宋体"/>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pStyle w:val="2"/>
        <w:rPr>
          <w:rFonts w:ascii="宋体" w:hAnsi="宋体" w:eastAsia="宋体" w:cs="宋体"/>
          <w:b/>
          <w:bCs/>
          <w:sz w:val="28"/>
          <w:szCs w:val="28"/>
        </w:rPr>
      </w:pPr>
      <w:r>
        <w:rPr>
          <w:rFonts w:hint="eastAsia" w:ascii="宋体" w:hAnsi="宋体" w:eastAsia="宋体" w:cs="宋体"/>
          <w:b/>
          <w:bCs/>
          <w:sz w:val="28"/>
          <w:szCs w:val="28"/>
        </w:rPr>
        <w:t>第四章</w:t>
      </w:r>
      <w:r>
        <w:rPr>
          <w:rFonts w:ascii="宋体" w:hAnsi="宋体" w:eastAsia="宋体" w:cs="宋体"/>
          <w:b/>
          <w:bCs/>
          <w:sz w:val="28"/>
          <w:szCs w:val="28"/>
        </w:rPr>
        <w:t xml:space="preserve"> </w:t>
      </w:r>
      <w:r>
        <w:rPr>
          <w:rFonts w:hint="eastAsia" w:ascii="宋体" w:hAnsi="宋体" w:eastAsia="宋体" w:cs="宋体"/>
          <w:b/>
          <w:bCs/>
          <w:sz w:val="28"/>
          <w:szCs w:val="28"/>
        </w:rPr>
        <w:t xml:space="preserve"> 投标文件格式、附件</w:t>
      </w:r>
    </w:p>
    <w:p>
      <w:pPr>
        <w:outlineLvl w:val="1"/>
        <w:rPr>
          <w:rFonts w:ascii="宋体" w:hAnsi="宋体"/>
          <w:sz w:val="24"/>
        </w:rPr>
      </w:pPr>
      <w:r>
        <w:rPr>
          <w:rFonts w:hint="eastAsia" w:ascii="宋体" w:hAnsi="宋体"/>
          <w:sz w:val="24"/>
        </w:rPr>
        <w:t>投标文件组成：</w:t>
      </w:r>
    </w:p>
    <w:p>
      <w:pPr>
        <w:pStyle w:val="7"/>
        <w:spacing w:before="78" w:beforeLines="25" w:after="78" w:afterLines="25"/>
        <w:ind w:firstLine="991" w:firstLineChars="472"/>
        <w:rPr>
          <w:rFonts w:ascii="宋体" w:hAnsi="宋体"/>
          <w:szCs w:val="21"/>
        </w:rPr>
      </w:pPr>
      <w:r>
        <w:rPr>
          <w:rFonts w:hint="eastAsia" w:ascii="宋体" w:hAnsi="宋体"/>
          <w:szCs w:val="21"/>
        </w:rPr>
        <w:t>1.开标一览表</w:t>
      </w:r>
    </w:p>
    <w:p>
      <w:pPr>
        <w:pStyle w:val="7"/>
        <w:spacing w:before="78" w:beforeLines="25" w:after="78" w:afterLines="25"/>
        <w:ind w:firstLine="991" w:firstLineChars="472"/>
        <w:rPr>
          <w:rFonts w:ascii="宋体" w:hAnsi="宋体"/>
          <w:szCs w:val="21"/>
        </w:rPr>
      </w:pPr>
      <w:r>
        <w:rPr>
          <w:rFonts w:hint="eastAsia" w:ascii="宋体" w:hAnsi="宋体"/>
          <w:szCs w:val="21"/>
        </w:rPr>
        <w:t>2.投标函</w:t>
      </w:r>
    </w:p>
    <w:p>
      <w:pPr>
        <w:pStyle w:val="7"/>
        <w:spacing w:before="78" w:beforeLines="25" w:after="78" w:afterLines="25"/>
        <w:ind w:firstLine="991" w:firstLineChars="472"/>
        <w:rPr>
          <w:rFonts w:ascii="宋体" w:hAnsi="宋体"/>
          <w:szCs w:val="21"/>
        </w:rPr>
      </w:pPr>
      <w:r>
        <w:rPr>
          <w:rFonts w:hint="eastAsia" w:ascii="宋体" w:hAnsi="宋体"/>
          <w:szCs w:val="21"/>
        </w:rPr>
        <w:t>3.政府采购投标及履约承诺函</w:t>
      </w:r>
    </w:p>
    <w:p>
      <w:pPr>
        <w:pStyle w:val="7"/>
        <w:spacing w:before="78" w:beforeLines="25" w:after="78" w:afterLines="25"/>
        <w:ind w:firstLine="991" w:firstLineChars="472"/>
        <w:rPr>
          <w:rFonts w:ascii="宋体" w:hAnsi="宋体"/>
          <w:szCs w:val="21"/>
        </w:rPr>
      </w:pPr>
      <w:r>
        <w:rPr>
          <w:rFonts w:hint="eastAsia" w:ascii="宋体" w:hAnsi="宋体"/>
          <w:szCs w:val="21"/>
        </w:rPr>
        <w:t>4.投标人情况介绍及资格要求</w:t>
      </w:r>
    </w:p>
    <w:p>
      <w:pPr>
        <w:pStyle w:val="7"/>
        <w:spacing w:before="78" w:beforeLines="25" w:after="78" w:afterLines="25"/>
        <w:ind w:firstLine="991" w:firstLineChars="472"/>
        <w:rPr>
          <w:rFonts w:ascii="宋体" w:hAnsi="宋体"/>
          <w:szCs w:val="21"/>
        </w:rPr>
      </w:pPr>
      <w:r>
        <w:rPr>
          <w:rFonts w:hint="eastAsia" w:ascii="宋体" w:hAnsi="宋体"/>
          <w:szCs w:val="21"/>
        </w:rPr>
        <w:t>5.法定代表人（负责人）资格证明书</w:t>
      </w:r>
    </w:p>
    <w:p>
      <w:pPr>
        <w:pStyle w:val="7"/>
        <w:spacing w:before="78" w:beforeLines="25" w:after="78" w:afterLines="25"/>
        <w:ind w:firstLine="991" w:firstLineChars="472"/>
        <w:rPr>
          <w:rFonts w:ascii="宋体" w:hAnsi="宋体"/>
          <w:szCs w:val="21"/>
        </w:rPr>
      </w:pPr>
      <w:r>
        <w:rPr>
          <w:rFonts w:hint="eastAsia" w:ascii="宋体" w:hAnsi="宋体"/>
          <w:szCs w:val="21"/>
        </w:rPr>
        <w:t>6.投标文件签署授权委托书</w:t>
      </w:r>
    </w:p>
    <w:p>
      <w:pPr>
        <w:pStyle w:val="7"/>
        <w:spacing w:before="78" w:beforeLines="25" w:after="78" w:afterLines="25"/>
        <w:ind w:firstLine="991" w:firstLineChars="472"/>
        <w:rPr>
          <w:rFonts w:ascii="宋体" w:hAnsi="宋体"/>
          <w:szCs w:val="21"/>
        </w:rPr>
      </w:pPr>
      <w:r>
        <w:rPr>
          <w:rFonts w:hint="eastAsia" w:ascii="宋体" w:hAnsi="宋体"/>
          <w:szCs w:val="21"/>
        </w:rPr>
        <w:t>7.实质性条款响应情况表</w:t>
      </w:r>
    </w:p>
    <w:p>
      <w:pPr>
        <w:pStyle w:val="7"/>
        <w:spacing w:before="78" w:beforeLines="25" w:after="78" w:afterLines="25"/>
        <w:ind w:firstLine="991" w:firstLineChars="472"/>
        <w:rPr>
          <w:rFonts w:ascii="宋体" w:hAnsi="宋体"/>
          <w:szCs w:val="21"/>
        </w:rPr>
      </w:pPr>
      <w:r>
        <w:rPr>
          <w:rFonts w:hint="eastAsia" w:ascii="宋体" w:hAnsi="宋体"/>
          <w:szCs w:val="21"/>
        </w:rPr>
        <w:t>8.实施方案</w:t>
      </w:r>
    </w:p>
    <w:p>
      <w:pPr>
        <w:pStyle w:val="7"/>
        <w:spacing w:before="78" w:beforeLines="25" w:after="78" w:afterLines="25"/>
        <w:ind w:firstLine="991" w:firstLineChars="472"/>
        <w:rPr>
          <w:rFonts w:ascii="宋体" w:hAnsi="宋体"/>
          <w:szCs w:val="21"/>
        </w:rPr>
      </w:pPr>
      <w:r>
        <w:rPr>
          <w:rFonts w:hint="eastAsia" w:ascii="宋体" w:hAnsi="宋体"/>
          <w:szCs w:val="21"/>
        </w:rPr>
        <w:t>9.项目重点难点分析、应对措施及相关的合理化建议</w:t>
      </w:r>
    </w:p>
    <w:p>
      <w:pPr>
        <w:pStyle w:val="7"/>
        <w:spacing w:before="78" w:beforeLines="25" w:after="78" w:afterLines="25"/>
        <w:ind w:firstLine="991" w:firstLineChars="472"/>
        <w:rPr>
          <w:rFonts w:ascii="宋体" w:hAnsi="宋体"/>
          <w:szCs w:val="21"/>
        </w:rPr>
      </w:pPr>
      <w:r>
        <w:rPr>
          <w:rFonts w:hint="eastAsia" w:ascii="宋体" w:hAnsi="宋体"/>
          <w:szCs w:val="21"/>
        </w:rPr>
        <w:t>10.质量保障措施及方案</w:t>
      </w:r>
    </w:p>
    <w:p>
      <w:pPr>
        <w:pStyle w:val="7"/>
        <w:spacing w:before="78" w:beforeLines="25" w:after="78" w:afterLines="25"/>
        <w:ind w:firstLine="991" w:firstLineChars="472"/>
        <w:rPr>
          <w:rFonts w:ascii="宋体" w:hAnsi="宋体"/>
          <w:szCs w:val="21"/>
        </w:rPr>
      </w:pPr>
      <w:r>
        <w:rPr>
          <w:rFonts w:hint="eastAsia" w:ascii="宋体" w:hAnsi="宋体"/>
          <w:szCs w:val="21"/>
        </w:rPr>
        <w:t>11.项目完成（服务期满）后的服务承诺</w:t>
      </w:r>
    </w:p>
    <w:p>
      <w:pPr>
        <w:pStyle w:val="7"/>
        <w:spacing w:before="78" w:beforeLines="25" w:after="78" w:afterLines="25"/>
        <w:ind w:firstLine="991" w:firstLineChars="472"/>
        <w:rPr>
          <w:rFonts w:ascii="宋体" w:hAnsi="宋体"/>
          <w:szCs w:val="21"/>
        </w:rPr>
      </w:pPr>
      <w:r>
        <w:rPr>
          <w:rFonts w:hint="eastAsia" w:ascii="宋体" w:hAnsi="宋体"/>
          <w:szCs w:val="21"/>
        </w:rPr>
        <w:t>12.违约承诺</w:t>
      </w:r>
    </w:p>
    <w:p>
      <w:pPr>
        <w:pStyle w:val="7"/>
        <w:spacing w:before="78" w:beforeLines="25" w:after="78" w:afterLines="25"/>
        <w:ind w:firstLine="991" w:firstLineChars="472"/>
        <w:rPr>
          <w:rFonts w:ascii="宋体" w:hAnsi="宋体"/>
          <w:szCs w:val="21"/>
        </w:rPr>
      </w:pPr>
      <w:r>
        <w:rPr>
          <w:rFonts w:hint="eastAsia" w:ascii="宋体" w:hAnsi="宋体"/>
          <w:szCs w:val="21"/>
        </w:rPr>
        <w:t>13.投标人同类项目业绩情况</w:t>
      </w:r>
    </w:p>
    <w:p>
      <w:pPr>
        <w:pStyle w:val="7"/>
        <w:spacing w:before="78" w:beforeLines="25" w:after="78" w:afterLines="25"/>
        <w:ind w:firstLine="991" w:firstLineChars="472"/>
        <w:rPr>
          <w:rFonts w:ascii="宋体" w:hAnsi="宋体"/>
          <w:szCs w:val="21"/>
        </w:rPr>
      </w:pPr>
      <w:r>
        <w:rPr>
          <w:rFonts w:hint="eastAsia" w:ascii="宋体" w:hAnsi="宋体"/>
          <w:szCs w:val="21"/>
        </w:rPr>
        <w:t>14.服务网点</w:t>
      </w:r>
    </w:p>
    <w:p>
      <w:pPr>
        <w:pStyle w:val="7"/>
        <w:spacing w:before="78" w:beforeLines="25" w:after="78" w:afterLines="25"/>
        <w:ind w:firstLine="991" w:firstLineChars="472"/>
        <w:rPr>
          <w:rFonts w:ascii="宋体" w:hAnsi="宋体"/>
          <w:szCs w:val="21"/>
        </w:rPr>
      </w:pPr>
      <w:r>
        <w:rPr>
          <w:rFonts w:ascii="宋体" w:hAnsi="宋体"/>
          <w:szCs w:val="21"/>
        </w:rPr>
        <w:t>15</w:t>
      </w:r>
      <w:r>
        <w:rPr>
          <w:rFonts w:hint="eastAsia" w:ascii="宋体" w:hAnsi="宋体"/>
          <w:szCs w:val="21"/>
        </w:rPr>
        <w:t>.投标人认为需要加以说明的其他内容</w:t>
      </w:r>
    </w:p>
    <w:p>
      <w:pPr>
        <w:outlineLvl w:val="1"/>
        <w:rPr>
          <w:rFonts w:ascii="宋体" w:hAnsi="宋体"/>
          <w:b/>
          <w:color w:val="FF0000"/>
          <w:sz w:val="28"/>
          <w:szCs w:val="28"/>
        </w:rPr>
      </w:pPr>
      <w:r>
        <w:rPr>
          <w:rFonts w:ascii="宋体" w:hAnsi="宋体"/>
          <w:b/>
          <w:color w:val="FF0000"/>
          <w:sz w:val="28"/>
          <w:szCs w:val="28"/>
        </w:rPr>
        <w:br w:type="page"/>
      </w:r>
      <w:r>
        <w:rPr>
          <w:rFonts w:hint="eastAsia" w:ascii="宋体" w:hAnsi="宋体"/>
          <w:b/>
          <w:color w:val="FF0000"/>
          <w:sz w:val="28"/>
          <w:szCs w:val="28"/>
        </w:rPr>
        <w:t>投标文件</w:t>
      </w:r>
    </w:p>
    <w:p>
      <w:pPr>
        <w:pStyle w:val="4"/>
        <w:jc w:val="center"/>
        <w:rPr>
          <w:rFonts w:ascii="黑体" w:eastAsia="黑体"/>
          <w:b w:val="0"/>
          <w:kern w:val="0"/>
          <w:sz w:val="24"/>
        </w:rPr>
      </w:pPr>
      <w:r>
        <w:rPr>
          <w:rFonts w:hint="eastAsia" w:ascii="黑体" w:eastAsia="黑体"/>
          <w:b w:val="0"/>
          <w:kern w:val="0"/>
          <w:sz w:val="24"/>
        </w:rPr>
        <w:t>一、开标一览表</w:t>
      </w:r>
    </w:p>
    <w:tbl>
      <w:tblPr>
        <w:tblStyle w:val="42"/>
        <w:tblW w:w="86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4196"/>
        <w:gridCol w:w="17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2688" w:type="dxa"/>
            <w:vAlign w:val="center"/>
          </w:tcPr>
          <w:p>
            <w:pPr>
              <w:pStyle w:val="23"/>
              <w:jc w:val="center"/>
              <w:rPr>
                <w:szCs w:val="21"/>
              </w:rPr>
            </w:pPr>
            <w:r>
              <w:rPr>
                <w:rFonts w:hint="eastAsia"/>
                <w:szCs w:val="21"/>
              </w:rPr>
              <w:t>项目名称</w:t>
            </w:r>
          </w:p>
        </w:tc>
        <w:tc>
          <w:tcPr>
            <w:tcW w:w="4196" w:type="dxa"/>
            <w:vAlign w:val="center"/>
          </w:tcPr>
          <w:p>
            <w:pPr>
              <w:pStyle w:val="23"/>
              <w:jc w:val="center"/>
              <w:rPr>
                <w:szCs w:val="21"/>
              </w:rPr>
            </w:pPr>
            <w:r>
              <w:rPr>
                <w:rFonts w:hint="eastAsia"/>
                <w:szCs w:val="21"/>
              </w:rPr>
              <w:t>投标总价</w:t>
            </w:r>
          </w:p>
          <w:p>
            <w:pPr>
              <w:pStyle w:val="23"/>
              <w:jc w:val="center"/>
              <w:rPr>
                <w:szCs w:val="21"/>
              </w:rPr>
            </w:pPr>
            <w:r>
              <w:rPr>
                <w:rFonts w:hint="eastAsia"/>
                <w:szCs w:val="21"/>
              </w:rPr>
              <w:t>（人民币/元）</w:t>
            </w:r>
          </w:p>
        </w:tc>
        <w:tc>
          <w:tcPr>
            <w:tcW w:w="1775" w:type="dxa"/>
            <w:vAlign w:val="center"/>
          </w:tcPr>
          <w:p>
            <w:pPr>
              <w:pStyle w:val="23"/>
              <w:jc w:val="cente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2688" w:type="dxa"/>
            <w:vAlign w:val="center"/>
          </w:tcPr>
          <w:p>
            <w:pPr>
              <w:pStyle w:val="23"/>
              <w:rPr>
                <w:szCs w:val="21"/>
              </w:rPr>
            </w:pPr>
          </w:p>
        </w:tc>
        <w:tc>
          <w:tcPr>
            <w:tcW w:w="4196" w:type="dxa"/>
            <w:vAlign w:val="center"/>
          </w:tcPr>
          <w:p>
            <w:pPr>
              <w:pStyle w:val="23"/>
              <w:rPr>
                <w:szCs w:val="21"/>
              </w:rPr>
            </w:pPr>
          </w:p>
          <w:p>
            <w:pPr>
              <w:pStyle w:val="23"/>
              <w:rPr>
                <w:szCs w:val="21"/>
              </w:rPr>
            </w:pPr>
            <w:r>
              <w:rPr>
                <w:rFonts w:hint="eastAsia"/>
                <w:szCs w:val="21"/>
              </w:rPr>
              <w:t>小写：</w:t>
            </w:r>
          </w:p>
          <w:p>
            <w:pPr>
              <w:pStyle w:val="23"/>
              <w:rPr>
                <w:szCs w:val="21"/>
              </w:rPr>
            </w:pPr>
          </w:p>
          <w:p>
            <w:pPr>
              <w:pStyle w:val="23"/>
              <w:rPr>
                <w:szCs w:val="21"/>
              </w:rPr>
            </w:pPr>
            <w:r>
              <w:rPr>
                <w:rFonts w:hint="eastAsia"/>
                <w:szCs w:val="21"/>
              </w:rPr>
              <w:t>大写：</w:t>
            </w:r>
          </w:p>
          <w:p>
            <w:pPr>
              <w:pStyle w:val="23"/>
              <w:rPr>
                <w:szCs w:val="21"/>
              </w:rPr>
            </w:pPr>
          </w:p>
        </w:tc>
        <w:tc>
          <w:tcPr>
            <w:tcW w:w="1775" w:type="dxa"/>
            <w:vAlign w:val="center"/>
          </w:tcPr>
          <w:p>
            <w:pPr>
              <w:pStyle w:val="23"/>
              <w:rPr>
                <w:szCs w:val="21"/>
              </w:rPr>
            </w:pPr>
          </w:p>
        </w:tc>
      </w:tr>
    </w:tbl>
    <w:p/>
    <w:p>
      <w:r>
        <w:rPr>
          <w:rFonts w:hint="eastAsia"/>
        </w:rPr>
        <w:t>备注：</w:t>
      </w:r>
    </w:p>
    <w:p>
      <w:r>
        <w:rPr>
          <w:rFonts w:hint="eastAsia"/>
        </w:rPr>
        <w:t>1.上述“开标一览表”中的“投标总价”将作为价格分计算依据；其他信息仅是对投标文件相关内容的概括性表述，不作为评审依据；</w:t>
      </w:r>
    </w:p>
    <w:p>
      <w:r>
        <w:rPr>
          <w:rFonts w:hint="eastAsia"/>
        </w:rPr>
        <w:t>2.投标总价保留至小数点后四位，无小数点后四位的，默认小数点后四位为零。</w:t>
      </w:r>
    </w:p>
    <w:p>
      <w:pPr>
        <w:pStyle w:val="190"/>
        <w:ind w:firstLine="480"/>
      </w:pPr>
    </w:p>
    <w:p>
      <w:pPr>
        <w:pStyle w:val="4"/>
        <w:jc w:val="center"/>
        <w:rPr>
          <w:rFonts w:ascii="黑体" w:eastAsia="黑体"/>
          <w:b w:val="0"/>
          <w:kern w:val="0"/>
          <w:sz w:val="24"/>
        </w:rPr>
      </w:pPr>
      <w:r>
        <w:rPr>
          <w:rFonts w:hint="eastAsia" w:ascii="黑体" w:eastAsia="黑体"/>
          <w:b w:val="0"/>
          <w:kern w:val="0"/>
          <w:sz w:val="24"/>
        </w:rPr>
        <w:t>二、投标函</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深圳市深汕交易有限公司</w:t>
      </w:r>
    </w:p>
    <w:p>
      <w:pPr>
        <w:ind w:firstLine="420" w:firstLineChars="200"/>
        <w:rPr>
          <w:rFonts w:ascii="宋体" w:hAnsi="宋体"/>
          <w:szCs w:val="21"/>
        </w:rPr>
      </w:pPr>
      <w:bookmarkStart w:id="30"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项目的招标文件，遵照《深圳经济特区政府采购条例》等有关规定，我单位经研究上述招标文件的专用条款及通用条款后，</w:t>
      </w:r>
      <w:bookmarkStart w:id="31" w:name="_Hlk72263588"/>
      <w:r>
        <w:rPr>
          <w:rFonts w:hint="eastAsia"/>
          <w:szCs w:val="21"/>
        </w:rPr>
        <w:t>愿意按照招标文件要求承包上述项目并修补其任何缺陷。</w:t>
      </w:r>
      <w:bookmarkEnd w:id="31"/>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《开标一览表》中填写的投标总价。</w:t>
      </w:r>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rPr>
          <w:rFonts w:ascii="宋体" w:hAnsi="宋体"/>
          <w:szCs w:val="21"/>
        </w:rPr>
      </w:pPr>
      <w:r>
        <w:rPr>
          <w:rFonts w:hint="eastAsia" w:ascii="宋体" w:hAnsi="宋体"/>
          <w:szCs w:val="21"/>
        </w:rPr>
        <w:t>6、我单位理解贵单位将不受必须接受所收到的最低报价或其它任何投标文件的约束。</w:t>
      </w:r>
      <w:bookmarkEnd w:id="30"/>
    </w:p>
    <w:p>
      <w:pPr>
        <w:ind w:left="420" w:left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w:t>
      </w:r>
      <w:r>
        <w:rPr>
          <w:rFonts w:hint="eastAsia" w:ascii="宋体" w:hAnsi="宋体"/>
          <w:b/>
          <w:szCs w:val="21"/>
        </w:rPr>
        <w:t>深圳市深汕交易有限公司</w:t>
      </w:r>
      <w:r>
        <w:rPr>
          <w:rFonts w:ascii="宋体" w:hAnsi="宋体"/>
          <w:b/>
          <w:szCs w:val="21"/>
        </w:rPr>
        <w:t>对我单位提交的样品进行清理。</w:t>
      </w:r>
    </w:p>
    <w:p>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开户银行账号：</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rPr>
        <w:t xml:space="preserve">；     </w:t>
      </w:r>
    </w:p>
    <w:p>
      <w:pPr>
        <w:ind w:left="420" w:leftChars="200" w:firstLine="210" w:firstLineChars="100"/>
        <w:rPr>
          <w:szCs w:val="21"/>
        </w:rPr>
      </w:pPr>
    </w:p>
    <w:p>
      <w:pPr>
        <w:ind w:firstLine="539" w:firstLineChars="257"/>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pStyle w:val="190"/>
        <w:ind w:firstLine="480"/>
      </w:pPr>
    </w:p>
    <w:p>
      <w:pPr>
        <w:pStyle w:val="4"/>
        <w:jc w:val="center"/>
        <w:rPr>
          <w:rFonts w:ascii="黑体" w:eastAsia="黑体"/>
          <w:b w:val="0"/>
          <w:kern w:val="0"/>
          <w:sz w:val="24"/>
        </w:rPr>
      </w:pPr>
      <w:r>
        <w:rPr>
          <w:rFonts w:hint="eastAsia" w:ascii="黑体" w:eastAsia="黑体"/>
          <w:b w:val="0"/>
          <w:kern w:val="0"/>
          <w:sz w:val="24"/>
        </w:rPr>
        <w:t>三、政府采购投标及履约承诺函</w:t>
      </w:r>
    </w:p>
    <w:p>
      <w:pPr>
        <w:rPr>
          <w:rFonts w:ascii="宋体" w:hAnsi="宋体"/>
          <w:sz w:val="24"/>
        </w:rPr>
      </w:pPr>
    </w:p>
    <w:p>
      <w:pPr>
        <w:rPr>
          <w:rFonts w:ascii="宋体" w:hAnsi="宋体"/>
          <w:szCs w:val="21"/>
        </w:rPr>
      </w:pPr>
      <w:r>
        <w:rPr>
          <w:rFonts w:hint="eastAsia" w:ascii="宋体" w:hAnsi="宋体"/>
          <w:szCs w:val="21"/>
        </w:rPr>
        <w:t>致：深圳市深汕交易有限公司</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pPr>
      <w:r>
        <w:rPr>
          <w:rFonts w:hint="eastAsia"/>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rPr>
        <w:t>9.我单位承诺中标后项目不转包，未经采购人同意不进行分包。</w:t>
      </w:r>
    </w:p>
    <w:p>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pPr>
        <w:ind w:firstLine="420" w:firstLineChars="200"/>
        <w:rPr>
          <w:rFonts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pPr>
        <w:pStyle w:val="18"/>
        <w:ind w:firstLine="482" w:firstLineChars="200"/>
        <w:rPr>
          <w:rFonts w:ascii="宋体" w:hAnsi="宋体"/>
        </w:rPr>
      </w:pP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78" w:beforeLines="25" w:after="78" w:afterLines="25"/>
        <w:ind w:firstLine="5460" w:firstLineChars="2600"/>
        <w:rPr>
          <w:rFonts w:ascii="宋体" w:hAnsi="宋体"/>
          <w:szCs w:val="21"/>
        </w:rPr>
      </w:pPr>
      <w:r>
        <w:rPr>
          <w:rFonts w:hint="eastAsia" w:ascii="宋体" w:hAnsi="宋体"/>
          <w:szCs w:val="21"/>
        </w:rPr>
        <w:t xml:space="preserve">                                    </w:t>
      </w:r>
    </w:p>
    <w:p>
      <w:pPr>
        <w:spacing w:before="78" w:beforeLines="25" w:after="78" w:afterLines="25"/>
        <w:ind w:firstLine="5460" w:firstLineChars="2600"/>
      </w:pPr>
      <w:r>
        <w:rPr>
          <w:rFonts w:hint="eastAsia"/>
          <w:szCs w:val="21"/>
        </w:rPr>
        <w:t>投标人：</w:t>
      </w:r>
      <w:r>
        <w:rPr>
          <w:rFonts w:hint="eastAsia"/>
          <w:szCs w:val="21"/>
          <w:u w:val="single"/>
        </w:rPr>
        <w:t xml:space="preserve">              </w:t>
      </w:r>
    </w:p>
    <w:p>
      <w:pPr>
        <w:ind w:firstLine="645"/>
        <w:rPr>
          <w:rFonts w:ascii="宋体" w:hAnsi="宋体"/>
          <w:szCs w:val="21"/>
        </w:rPr>
      </w:pP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ascii="宋体" w:hAnsi="宋体"/>
          <w:szCs w:val="21"/>
        </w:rPr>
      </w:pPr>
    </w:p>
    <w:p>
      <w:pPr>
        <w:rPr>
          <w:szCs w:val="21"/>
          <w:u w:val="single"/>
        </w:rPr>
      </w:pPr>
    </w:p>
    <w:p>
      <w:pPr>
        <w:rPr>
          <w:rFonts w:ascii="宋体" w:hAnsi="宋体"/>
          <w:szCs w:val="21"/>
        </w:rPr>
      </w:pPr>
    </w:p>
    <w:p/>
    <w:p/>
    <w:p>
      <w:pPr>
        <w:pStyle w:val="4"/>
        <w:spacing w:before="120" w:after="120"/>
        <w:jc w:val="center"/>
        <w:rPr>
          <w:rFonts w:ascii="黑体" w:eastAsia="黑体"/>
          <w:b w:val="0"/>
          <w:kern w:val="0"/>
          <w:sz w:val="24"/>
        </w:rPr>
      </w:pPr>
      <w:r>
        <w:rPr>
          <w:rFonts w:hint="eastAsia" w:ascii="黑体" w:eastAsia="黑体"/>
          <w:b w:val="0"/>
          <w:kern w:val="0"/>
          <w:sz w:val="24"/>
        </w:rPr>
        <w:t>四、投标人情况介绍及资格要求</w:t>
      </w:r>
    </w:p>
    <w:p>
      <w:pPr>
        <w:ind w:left="632" w:hanging="632" w:hangingChars="300"/>
        <w:rPr>
          <w:b/>
          <w:bCs/>
        </w:rPr>
      </w:pPr>
      <w:r>
        <w:rPr>
          <w:rFonts w:hint="eastAsia"/>
          <w:b/>
          <w:bCs/>
        </w:rPr>
        <w:t>（一）资格证明材料：</w:t>
      </w:r>
    </w:p>
    <w:p>
      <w:pPr>
        <w:spacing w:before="156" w:beforeLines="50"/>
        <w:rPr>
          <w:b/>
          <w:bCs/>
          <w:color w:val="FF0000"/>
        </w:rPr>
      </w:pPr>
      <w:r>
        <w:rPr>
          <w:rFonts w:hint="eastAsia"/>
          <w:b/>
          <w:bCs/>
          <w:color w:val="FF0000"/>
        </w:rPr>
        <w:t>注意：投标人须按本招标文件第一章招标公告 “申请人的资格要求”（即投标人资格要求）提供相关的资质证明，未提供或提供不完整、不符合要求的，投标文件将按无效投标处理，其中要求提供《政府采购投标及履约承诺函》且已在“二、政府采购投标及履约承诺函”章节中提供了，此处可不重复提供。</w:t>
      </w:r>
    </w:p>
    <w:p>
      <w:pPr>
        <w:ind w:left="632" w:hanging="632" w:hangingChars="300"/>
        <w:rPr>
          <w:b/>
          <w:bCs/>
        </w:rPr>
      </w:pPr>
    </w:p>
    <w:p>
      <w:pPr>
        <w:rPr>
          <w:b/>
          <w:bCs/>
        </w:rPr>
      </w:pPr>
    </w:p>
    <w:p>
      <w:pPr>
        <w:ind w:left="632" w:hanging="632" w:hangingChars="300"/>
        <w:rPr>
          <w:b/>
          <w:bCs/>
        </w:rPr>
      </w:pPr>
      <w:r>
        <w:rPr>
          <w:rFonts w:hint="eastAsia"/>
          <w:b/>
          <w:bCs/>
        </w:rPr>
        <w:t>（二）中小企业声明函、残疾人福利性单位声明函及监狱企业声明函</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32"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32"/>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第一处，在“单位名称”下划线处如实填写采购人名称（深圳市深汕交易有限公司不是本项目的采购人，而是组织实施机构）；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w:t>
      </w:r>
      <w:r>
        <w:rPr>
          <w:rFonts w:hint="eastAsia" w:ascii="黑体" w:hAnsi="宋体" w:eastAsia="黑体"/>
          <w:bCs/>
          <w:color w:val="FF0000"/>
          <w:kern w:val="0"/>
          <w:szCs w:val="21"/>
          <w:highlight w:val="green"/>
        </w:rPr>
        <w:t>在“标的名称”下划线处填写所采购服务（标的）的具体名称（以招标文件第一册第三章用户需求书“服务需求明细”的“服务需求名称”一栏为准）</w:t>
      </w:r>
      <w:r>
        <w:rPr>
          <w:rFonts w:hint="eastAsia" w:ascii="黑体" w:hAnsi="宋体" w:eastAsia="黑体"/>
          <w:bCs/>
          <w:color w:val="FF0000"/>
          <w:kern w:val="0"/>
          <w:szCs w:val="21"/>
        </w:rPr>
        <w:t>；如果涉及多项服务（标的）为同一企业制造，“标的名称”下划线处可以如实填写多项服务；</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w:t>
      </w:r>
      <w:r>
        <w:rPr>
          <w:rFonts w:hint="eastAsia" w:ascii="黑体" w:hAnsi="宋体" w:eastAsia="黑体"/>
          <w:bCs/>
          <w:color w:val="FF0000"/>
          <w:kern w:val="0"/>
          <w:szCs w:val="21"/>
          <w:highlight w:val="green"/>
        </w:rPr>
        <w:t>所属行业可在招标文件第一册第二章“对通用条款的补充内容及其他关键信息”章节查看</w:t>
      </w:r>
      <w:r>
        <w:rPr>
          <w:rFonts w:hint="eastAsia" w:ascii="黑体" w:hAnsi="宋体" w:eastAsia="黑体"/>
          <w:bCs/>
          <w:color w:val="FF0000"/>
          <w:kern w:val="0"/>
          <w:szCs w:val="21"/>
        </w:rPr>
        <w:t>）；</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供应商所属行业应当与招标文件要求的行业相一致，供应商如有疑问，可根据《国民经济行业分类》（GB/T4754-2002），结合《关于印发中小企业划型标准规定的通知》（工信部联企业〔2011〕300号）进行判断。事业单位、社会组织等非企业主体不享受中小企业扶持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pPr>
    </w:p>
    <w:p>
      <w:pPr>
        <w:ind w:firstLine="420" w:firstLineChars="200"/>
      </w:pPr>
    </w:p>
    <w:p>
      <w:pPr>
        <w:numPr>
          <w:ilvl w:val="0"/>
          <w:numId w:val="9"/>
        </w:numPr>
        <w:jc w:val="center"/>
        <w:outlineLvl w:val="3"/>
        <w:rPr>
          <w:b/>
          <w:sz w:val="24"/>
        </w:rPr>
      </w:pPr>
      <w:r>
        <w:rPr>
          <w:b/>
          <w:sz w:val="24"/>
        </w:rPr>
        <w:t>中小企业声明函（</w:t>
      </w:r>
      <w:r>
        <w:rPr>
          <w:rFonts w:hint="eastAsia"/>
          <w:b/>
          <w:sz w:val="24"/>
        </w:rPr>
        <w:t>服务</w:t>
      </w:r>
      <w:r>
        <w:rPr>
          <w:b/>
          <w:sz w:val="24"/>
        </w:rPr>
        <w:t>）</w:t>
      </w:r>
    </w:p>
    <w:p>
      <w:pPr>
        <w:pStyle w:val="18"/>
      </w:pPr>
    </w:p>
    <w:p>
      <w:pPr>
        <w:spacing w:line="360" w:lineRule="auto"/>
        <w:ind w:firstLine="420" w:firstLineChars="200"/>
        <w:outlineLvl w:val="3"/>
        <w:rPr>
          <w:rFonts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b/>
          <w:bCs/>
          <w:szCs w:val="21"/>
          <w:u w:val="single"/>
        </w:rPr>
        <w:t>深圳市公安局深汕特别合作区分局</w:t>
      </w:r>
      <w:r>
        <w:rPr>
          <w:rFonts w:hint="eastAsia" w:ascii="宋体" w:hAnsi="宋体" w:cs="宋体"/>
          <w:szCs w:val="21"/>
        </w:rPr>
        <w:t>的</w:t>
      </w:r>
      <w:r>
        <w:rPr>
          <w:rFonts w:hint="eastAsia" w:ascii="宋体" w:hAnsi="宋体" w:cs="宋体"/>
          <w:b/>
          <w:bCs/>
          <w:szCs w:val="21"/>
          <w:u w:val="single"/>
        </w:rPr>
        <w:t xml:space="preserve"> 深圳市公安局深汕特别合作区分局深汕特别合作区2024年度公安网链路服务项目</w:t>
      </w:r>
      <w:r>
        <w:rPr>
          <w:rFonts w:hint="eastAsia" w:ascii="宋体" w:hAnsi="宋体" w:cs="宋体"/>
          <w:szCs w:val="21"/>
        </w:rPr>
        <w:t>采购活动，服务全部由符合政策要求的中小企业承接。相关企业（含联合体中的中小企业、签订分包意向协议的中小企业）的具体情况如下：</w:t>
      </w:r>
    </w:p>
    <w:p>
      <w:pPr>
        <w:spacing w:line="360" w:lineRule="auto"/>
        <w:ind w:firstLine="422" w:firstLineChars="200"/>
        <w:outlineLvl w:val="3"/>
        <w:rPr>
          <w:rFonts w:ascii="宋体" w:hAnsi="宋体" w:cs="宋体"/>
          <w:szCs w:val="21"/>
        </w:rPr>
      </w:pPr>
      <w:r>
        <w:rPr>
          <w:rFonts w:hint="eastAsia" w:ascii="宋体" w:hAnsi="宋体" w:cs="宋体"/>
          <w:b/>
          <w:bCs/>
          <w:szCs w:val="21"/>
          <w:u w:val="single"/>
        </w:rPr>
        <w:t>深圳市公安局深汕特别合作区分局深汕特别合作区2024年度公安网链路服务项目</w:t>
      </w:r>
      <w:r>
        <w:rPr>
          <w:rFonts w:hint="eastAsia" w:ascii="宋体" w:hAnsi="宋体" w:cs="宋体"/>
          <w:szCs w:val="21"/>
        </w:rPr>
        <w:t>，属于</w:t>
      </w:r>
      <w:r>
        <w:rPr>
          <w:rFonts w:hint="eastAsia" w:ascii="宋体" w:hAnsi="宋体" w:cs="宋体"/>
          <w:b/>
          <w:bCs/>
          <w:szCs w:val="21"/>
          <w:u w:val="single"/>
          <w:lang w:val="en-US" w:eastAsia="zh-CN"/>
        </w:rPr>
        <w:t>信息传输</w:t>
      </w:r>
      <w:r>
        <w:rPr>
          <w:rFonts w:hint="eastAsia" w:ascii="宋体" w:hAnsi="宋体" w:cs="宋体"/>
          <w:b/>
          <w:bCs/>
          <w:szCs w:val="21"/>
          <w:u w:val="single"/>
        </w:rPr>
        <w:t>业</w:t>
      </w:r>
      <w:r>
        <w:rPr>
          <w:rFonts w:hint="eastAsia" w:ascii="宋体" w:hAnsi="宋体" w:cs="宋体"/>
          <w:szCs w:val="21"/>
        </w:rPr>
        <w:t>；承接企业为</w:t>
      </w:r>
      <w:r>
        <w:rPr>
          <w:rFonts w:hint="eastAsia" w:ascii="宋体" w:hAnsi="宋体" w:cs="宋体"/>
          <w:b/>
          <w:bCs/>
          <w:i/>
          <w:iCs/>
          <w:szCs w:val="21"/>
          <w:u w:val="single"/>
        </w:rPr>
        <w:t xml:space="preserve">    （企业名称，要求承接企业本身所属行业应当与招标文件要求的行业相一致）    </w:t>
      </w:r>
      <w:r>
        <w:rPr>
          <w:rFonts w:hint="eastAsia" w:ascii="宋体" w:hAnsi="宋体" w:cs="宋体"/>
          <w:szCs w:val="21"/>
        </w:rPr>
        <w:t>，从业人员</w:t>
      </w:r>
      <w:r>
        <w:rPr>
          <w:rFonts w:hint="eastAsia" w:ascii="宋体" w:hAnsi="宋体" w:cs="宋体"/>
          <w:b/>
          <w:bCs/>
          <w:i/>
          <w:iCs/>
          <w:szCs w:val="21"/>
          <w:u w:val="single"/>
        </w:rPr>
        <w:t xml:space="preserve">        </w:t>
      </w:r>
      <w:r>
        <w:rPr>
          <w:rFonts w:hint="eastAsia" w:ascii="宋体" w:hAnsi="宋体" w:cs="宋体"/>
          <w:szCs w:val="21"/>
        </w:rPr>
        <w:t>人，营业收入为</w:t>
      </w:r>
      <w:r>
        <w:rPr>
          <w:rFonts w:hint="eastAsia" w:ascii="宋体" w:hAnsi="宋体" w:cs="宋体"/>
          <w:b/>
          <w:bCs/>
          <w:i/>
          <w:iCs/>
          <w:szCs w:val="21"/>
          <w:u w:val="single"/>
        </w:rPr>
        <w:t xml:space="preserve">        </w:t>
      </w:r>
      <w:r>
        <w:rPr>
          <w:rFonts w:hint="eastAsia" w:ascii="宋体" w:hAnsi="宋体" w:cs="宋体"/>
          <w:szCs w:val="21"/>
        </w:rPr>
        <w:t>万元，资产总额为</w:t>
      </w:r>
      <w:r>
        <w:rPr>
          <w:rFonts w:hint="eastAsia" w:ascii="宋体" w:hAnsi="宋体" w:cs="宋体"/>
          <w:b/>
          <w:bCs/>
          <w:i/>
          <w:iCs/>
          <w:szCs w:val="21"/>
          <w:u w:val="single"/>
        </w:rPr>
        <w:t xml:space="preserve">        </w:t>
      </w:r>
      <w:r>
        <w:rPr>
          <w:rFonts w:hint="eastAsia" w:ascii="宋体" w:hAnsi="宋体" w:cs="宋体"/>
          <w:szCs w:val="21"/>
        </w:rPr>
        <w:t>万元，属于</w:t>
      </w:r>
      <w:r>
        <w:rPr>
          <w:rFonts w:hint="eastAsia" w:ascii="宋体" w:hAnsi="宋体" w:cs="宋体"/>
          <w:b/>
          <w:bCs/>
          <w:i/>
          <w:iCs/>
          <w:szCs w:val="21"/>
          <w:u w:val="single"/>
        </w:rPr>
        <w:t xml:space="preserve">    （中型企业、小型企业、微型企业）    </w:t>
      </w:r>
      <w:r>
        <w:rPr>
          <w:rFonts w:hint="eastAsia" w:ascii="宋体" w:hAnsi="宋体" w:cs="宋体"/>
          <w:szCs w:val="21"/>
        </w:rPr>
        <w:t>；</w:t>
      </w:r>
    </w:p>
    <w:p>
      <w:pPr>
        <w:spacing w:line="360" w:lineRule="auto"/>
        <w:ind w:firstLine="420" w:firstLineChars="200"/>
        <w:outlineLvl w:val="3"/>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pacing w:line="360" w:lineRule="auto"/>
        <w:ind w:firstLine="420" w:firstLineChars="200"/>
        <w:outlineLvl w:val="3"/>
        <w:rPr>
          <w:rFonts w:ascii="宋体" w:hAnsi="宋体" w:cs="宋体"/>
          <w:szCs w:val="21"/>
        </w:rPr>
      </w:pPr>
      <w:r>
        <w:rPr>
          <w:rFonts w:hint="eastAsia" w:ascii="宋体" w:hAnsi="宋体" w:cs="宋体"/>
          <w:szCs w:val="21"/>
        </w:rPr>
        <w:t>本企业对上述声明内容的真实性负责。如有虚假，将依法承担相应责任。</w:t>
      </w:r>
    </w:p>
    <w:p>
      <w:pPr>
        <w:spacing w:line="360" w:lineRule="auto"/>
        <w:ind w:firstLine="420" w:firstLineChars="200"/>
        <w:outlineLvl w:val="3"/>
        <w:rPr>
          <w:rFonts w:ascii="宋体" w:hAnsi="宋体" w:cs="宋体"/>
          <w:szCs w:val="21"/>
        </w:rPr>
      </w:pPr>
      <w:bookmarkStart w:id="33" w:name="_Hlk73562275"/>
      <w:r>
        <w:rPr>
          <w:rFonts w:hint="eastAsia" w:ascii="宋体" w:hAnsi="宋体" w:cs="宋体"/>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3"/>
    </w:p>
    <w:p>
      <w:pPr>
        <w:ind w:firstLine="420" w:firstLineChars="200"/>
      </w:pPr>
    </w:p>
    <w:p>
      <w:pPr>
        <w:jc w:val="center"/>
        <w:outlineLvl w:val="3"/>
        <w:rPr>
          <w:b/>
          <w:sz w:val="24"/>
        </w:rPr>
      </w:pPr>
      <w:r>
        <w:rPr>
          <w:rFonts w:hint="eastAsia"/>
          <w:b/>
          <w:sz w:val="24"/>
        </w:rPr>
        <w:t>2、残疾人福利性单位声明函（服务类）</w:t>
      </w:r>
    </w:p>
    <w:p>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b/>
          <w:bCs/>
          <w:i/>
          <w:iCs/>
          <w:szCs w:val="21"/>
          <w:u w:val="single"/>
        </w:rPr>
        <w:t xml:space="preserve">    （单位名称）    </w:t>
      </w:r>
      <w:r>
        <w:rPr>
          <w:rFonts w:hint="eastAsia" w:ascii="宋体" w:hAnsi="宋体" w:cs="宋体"/>
          <w:szCs w:val="21"/>
        </w:rPr>
        <w:t>单位的</w:t>
      </w:r>
      <w:r>
        <w:rPr>
          <w:rFonts w:hint="eastAsia" w:ascii="宋体" w:hAnsi="宋体" w:cs="宋体"/>
          <w:b/>
          <w:bCs/>
          <w:i/>
          <w:iCs/>
          <w:szCs w:val="21"/>
          <w:u w:val="single"/>
        </w:rPr>
        <w:t xml:space="preserve">    （项目名称）    </w:t>
      </w:r>
      <w:r>
        <w:rPr>
          <w:rFonts w:hint="eastAsia" w:ascii="宋体" w:hAnsi="宋体" w:cs="宋体"/>
          <w:szCs w:val="21"/>
        </w:rPr>
        <w:t>项目采购活动由本单位提供服务。</w:t>
      </w:r>
    </w:p>
    <w:p>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cs="宋体"/>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szCs w:val="21"/>
        </w:rPr>
        <w:t>参加</w:t>
      </w:r>
      <w:r>
        <w:rPr>
          <w:rFonts w:ascii="宋体" w:hAnsi="宋体"/>
          <w:b/>
          <w:bCs/>
          <w:szCs w:val="21"/>
          <w:u w:val="single"/>
        </w:rPr>
        <w:t>（</w:t>
      </w:r>
      <w:r>
        <w:rPr>
          <w:rFonts w:hint="eastAsia" w:ascii="宋体" w:hAnsi="宋体"/>
          <w:b/>
          <w:bCs/>
          <w:szCs w:val="21"/>
          <w:u w:val="single"/>
        </w:rPr>
        <w:t>单位名称</w:t>
      </w:r>
      <w:r>
        <w:rPr>
          <w:rFonts w:ascii="宋体" w:hAnsi="宋体"/>
          <w:b/>
          <w:bCs/>
          <w:szCs w:val="21"/>
          <w:u w:val="single"/>
        </w:rPr>
        <w:t>）</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2" w:firstLineChars="200"/>
        <w:rPr>
          <w:rFonts w:ascii="宋体" w:hAnsi="宋体"/>
          <w:szCs w:val="21"/>
        </w:rPr>
      </w:pP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本</w:t>
      </w:r>
      <w:r>
        <w:rPr>
          <w:rFonts w:hint="eastAsia" w:ascii="宋体" w:hAnsi="宋体"/>
          <w:szCs w:val="21"/>
        </w:rPr>
        <w:t>投标人</w:t>
      </w:r>
      <w:r>
        <w:rPr>
          <w:rFonts w:ascii="宋体" w:hAnsi="宋体"/>
          <w:szCs w:val="21"/>
        </w:rPr>
        <w:t>对上述声明内容的真实性负责。如有虚假，将依法承担相应责任。</w:t>
      </w:r>
    </w:p>
    <w:p>
      <w:pPr>
        <w:snapToGrid w:val="0"/>
        <w:spacing w:after="78" w:afterLines="25" w:line="300" w:lineRule="auto"/>
        <w:ind w:firstLine="420" w:firstLineChars="200"/>
        <w:rPr>
          <w:b/>
          <w:sz w:val="24"/>
        </w:rPr>
      </w:pPr>
      <w:r>
        <w:rPr>
          <w:rFonts w:hint="eastAsia" w:ascii="宋体" w:hAnsi="宋体"/>
          <w:szCs w:val="21"/>
        </w:rPr>
        <w:t>附：省级以上监狱管理局、戒毒管理局（含新疆生产建设兵团）出具的监狱企业证明文件。</w:t>
      </w:r>
    </w:p>
    <w:p>
      <w:pPr>
        <w:pStyle w:val="4"/>
        <w:jc w:val="center"/>
        <w:rPr>
          <w:rFonts w:ascii="黑体" w:eastAsia="黑体"/>
          <w:b w:val="0"/>
          <w:kern w:val="0"/>
          <w:sz w:val="24"/>
        </w:rPr>
      </w:pPr>
      <w:r>
        <w:rPr>
          <w:rFonts w:hint="eastAsia" w:ascii="黑体" w:eastAsia="黑体"/>
          <w:b w:val="0"/>
          <w:kern w:val="0"/>
          <w:sz w:val="24"/>
        </w:rPr>
        <w:t>五、法定代表人（负责人）资格证明书</w:t>
      </w:r>
    </w:p>
    <w:p>
      <w:pPr>
        <w:rPr>
          <w:sz w:val="24"/>
        </w:rPr>
      </w:pPr>
    </w:p>
    <w:p>
      <w:pPr>
        <w:spacing w:line="360" w:lineRule="auto"/>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特此证明。</w:t>
      </w:r>
    </w:p>
    <w:p>
      <w:pPr>
        <w:spacing w:line="360" w:lineRule="auto"/>
        <w:ind w:firstLine="420" w:firstLineChars="200"/>
        <w:rPr>
          <w:szCs w:val="21"/>
        </w:rPr>
      </w:pPr>
      <w:r>
        <w:rPr>
          <w:rFonts w:hint="eastAsia"/>
          <w:szCs w:val="21"/>
        </w:rPr>
        <w:t>说明：1、法定代表人为投标人（企业事业单位、国家机关、社会团体）的主要行政负责人。</w:t>
      </w:r>
    </w:p>
    <w:p>
      <w:pPr>
        <w:numPr>
          <w:ilvl w:val="0"/>
          <w:numId w:val="10"/>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w:t>
      </w:r>
      <w:r>
        <w:rPr>
          <w:rFonts w:hint="eastAsia"/>
        </w:rPr>
        <w:t>复印</w:t>
      </w:r>
      <w:r>
        <w:rPr>
          <w:rFonts w:hint="eastAsia"/>
          <w:szCs w:val="21"/>
        </w:rPr>
        <w:t>件（正反两面）；港澳台居民可提供来往通行证</w:t>
      </w:r>
      <w:r>
        <w:rPr>
          <w:rFonts w:hint="eastAsia"/>
        </w:rPr>
        <w:t>复印</w:t>
      </w:r>
      <w:r>
        <w:rPr>
          <w:rFonts w:hint="eastAsia"/>
          <w:szCs w:val="21"/>
        </w:rPr>
        <w:t>件；非中国国籍管辖范围人员，可提供公安部门认可的身份证明材料</w:t>
      </w:r>
      <w:r>
        <w:rPr>
          <w:rFonts w:hint="eastAsia"/>
        </w:rPr>
        <w:t>复印</w:t>
      </w:r>
      <w:r>
        <w:rPr>
          <w:rFonts w:hint="eastAsia"/>
          <w:szCs w:val="21"/>
        </w:rPr>
        <w:t>件。</w:t>
      </w:r>
    </w:p>
    <w:p>
      <w:pPr>
        <w:numPr>
          <w:ilvl w:val="0"/>
          <w:numId w:val="10"/>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pPr>
        <w:numPr>
          <w:ilvl w:val="0"/>
          <w:numId w:val="10"/>
        </w:numPr>
        <w:spacing w:line="360" w:lineRule="auto"/>
        <w:ind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证件复印件正面</w:t>
            </w:r>
          </w:p>
          <w:p>
            <w:pPr>
              <w:pStyle w:val="18"/>
              <w:jc w:val="center"/>
            </w:pPr>
          </w:p>
          <w:p>
            <w:pPr>
              <w:pStyle w:val="19"/>
              <w:jc w:val="center"/>
            </w:pPr>
          </w:p>
        </w:tc>
        <w:tc>
          <w:tcPr>
            <w:tcW w:w="4265" w:type="dxa"/>
          </w:tcPr>
          <w:p>
            <w:pPr>
              <w:jc w:val="center"/>
            </w:pPr>
            <w:r>
              <w:rPr>
                <w:rFonts w:hint="eastAsia"/>
              </w:rPr>
              <w:t>证件复印件反面</w:t>
            </w:r>
          </w:p>
          <w:p>
            <w:pPr>
              <w:pStyle w:val="18"/>
              <w:jc w:val="center"/>
            </w:pPr>
          </w:p>
          <w:p>
            <w:pPr>
              <w:pStyle w:val="19"/>
              <w:jc w:val="center"/>
            </w:pPr>
          </w:p>
        </w:tc>
      </w:tr>
    </w:tbl>
    <w:p>
      <w:pPr>
        <w:rPr>
          <w:szCs w:val="21"/>
        </w:rPr>
      </w:pPr>
    </w:p>
    <w:p>
      <w:pPr>
        <w:spacing w:line="360" w:lineRule="auto"/>
        <w:rPr>
          <w:b/>
          <w:szCs w:val="21"/>
        </w:rPr>
      </w:pPr>
    </w:p>
    <w:p>
      <w:pPr>
        <w:pStyle w:val="4"/>
        <w:jc w:val="center"/>
        <w:rPr>
          <w:rFonts w:ascii="黑体" w:eastAsia="黑体"/>
          <w:b w:val="0"/>
          <w:kern w:val="0"/>
          <w:sz w:val="24"/>
        </w:rPr>
      </w:pPr>
      <w:r>
        <w:rPr>
          <w:rFonts w:hint="eastAsia" w:ascii="黑体" w:eastAsia="黑体"/>
          <w:b w:val="0"/>
          <w:kern w:val="0"/>
          <w:sz w:val="24"/>
        </w:rPr>
        <w:tab/>
      </w:r>
      <w:r>
        <w:rPr>
          <w:rFonts w:hint="eastAsia" w:ascii="黑体" w:eastAsia="黑体"/>
          <w:b w:val="0"/>
          <w:kern w:val="0"/>
          <w:sz w:val="24"/>
        </w:rPr>
        <w:t>六、投标文件签署授权委托书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szCs w:val="21"/>
        </w:rPr>
      </w:pPr>
      <w:r>
        <w:rPr>
          <w:rFonts w:hint="eastAsia"/>
          <w:szCs w:val="21"/>
        </w:rPr>
        <w:t>代理人无转委托权，特此委托。</w:t>
      </w:r>
    </w:p>
    <w:p>
      <w:pPr>
        <w:spacing w:line="360" w:lineRule="auto"/>
        <w:ind w:firstLine="420" w:firstLineChars="200"/>
        <w:rPr>
          <w:szCs w:val="21"/>
        </w:rPr>
      </w:pPr>
    </w:p>
    <w:p>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360" w:lineRule="auto"/>
        <w:ind w:firstLine="422" w:firstLineChars="200"/>
        <w:rPr>
          <w:b/>
          <w:color w:val="FF0000"/>
          <w:szCs w:val="21"/>
        </w:rPr>
      </w:pPr>
      <w:r>
        <w:rPr>
          <w:rFonts w:hint="eastAsia"/>
          <w:b/>
          <w:color w:val="FF0000"/>
          <w:szCs w:val="21"/>
        </w:rPr>
        <w:t>附：请提供代理人身份证复印件（正反两面）；港澳台居民可提供来往通行证复印件；非中国国籍管辖范围人员，可提供公安部门认可的身份证明材料复印件。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证件复印件正面</w:t>
            </w:r>
          </w:p>
          <w:p>
            <w:pPr>
              <w:pStyle w:val="18"/>
              <w:jc w:val="center"/>
            </w:pPr>
          </w:p>
          <w:p>
            <w:pPr>
              <w:pStyle w:val="19"/>
              <w:jc w:val="center"/>
            </w:pPr>
          </w:p>
        </w:tc>
        <w:tc>
          <w:tcPr>
            <w:tcW w:w="4265" w:type="dxa"/>
          </w:tcPr>
          <w:p>
            <w:pPr>
              <w:jc w:val="center"/>
            </w:pPr>
            <w:r>
              <w:rPr>
                <w:rFonts w:hint="eastAsia"/>
              </w:rPr>
              <w:t>证件复印件反面</w:t>
            </w:r>
          </w:p>
          <w:p>
            <w:pPr>
              <w:pStyle w:val="18"/>
              <w:jc w:val="center"/>
            </w:pPr>
          </w:p>
          <w:p>
            <w:pPr>
              <w:pStyle w:val="19"/>
              <w:jc w:val="center"/>
            </w:pPr>
          </w:p>
        </w:tc>
      </w:tr>
    </w:tbl>
    <w:p>
      <w:pPr>
        <w:spacing w:line="360" w:lineRule="auto"/>
        <w:rPr>
          <w:b/>
          <w:sz w:val="24"/>
        </w:rPr>
      </w:pPr>
    </w:p>
    <w:p>
      <w:pPr>
        <w:spacing w:line="360" w:lineRule="auto"/>
        <w:rPr>
          <w:b/>
          <w:sz w:val="24"/>
        </w:rPr>
      </w:pPr>
    </w:p>
    <w:p>
      <w:pPr>
        <w:pStyle w:val="4"/>
        <w:jc w:val="center"/>
        <w:rPr>
          <w:rFonts w:ascii="黑体" w:eastAsia="黑体"/>
          <w:b w:val="0"/>
          <w:kern w:val="0"/>
          <w:sz w:val="24"/>
          <w:szCs w:val="24"/>
        </w:rPr>
      </w:pPr>
      <w:r>
        <w:rPr>
          <w:rFonts w:hint="eastAsia" w:ascii="黑体" w:eastAsia="黑体"/>
          <w:b w:val="0"/>
          <w:kern w:val="0"/>
          <w:sz w:val="24"/>
          <w:szCs w:val="24"/>
        </w:rPr>
        <w:t>七、</w:t>
      </w:r>
      <w:bookmarkStart w:id="34" w:name="_Hlk72092634"/>
      <w:r>
        <w:rPr>
          <w:rFonts w:hint="eastAsia" w:ascii="黑体" w:eastAsia="黑体"/>
          <w:b w:val="0"/>
          <w:kern w:val="0"/>
          <w:sz w:val="24"/>
          <w:szCs w:val="24"/>
        </w:rPr>
        <w:t>实质性条款响应情况表</w:t>
      </w:r>
      <w:bookmarkEnd w:id="34"/>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35" w:name="_Hlk72092651"/>
            <w:r>
              <w:rPr>
                <w:rFonts w:hint="eastAsia" w:ascii="宋体" w:hAnsi="宋体"/>
                <w:kern w:val="0"/>
                <w:szCs w:val="21"/>
              </w:rPr>
              <w:t>序号</w:t>
            </w:r>
          </w:p>
        </w:tc>
        <w:tc>
          <w:tcPr>
            <w:tcW w:w="266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88"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2664" w:type="dxa"/>
            <w:vAlign w:val="center"/>
          </w:tcPr>
          <w:p>
            <w:pPr>
              <w:adjustRightInd w:val="0"/>
              <w:snapToGrid w:val="0"/>
              <w:spacing w:line="360" w:lineRule="auto"/>
              <w:jc w:val="center"/>
              <w:rPr>
                <w:rFonts w:hAnsi="宋体"/>
                <w:kern w:val="0"/>
                <w:szCs w:val="21"/>
              </w:rPr>
            </w:pPr>
            <w:r>
              <w:rPr>
                <w:rFonts w:hint="eastAsia" w:hAnsi="宋体"/>
                <w:kern w:val="0"/>
                <w:szCs w:val="21"/>
              </w:rPr>
              <w:t>完全满足本项目服务期限的要求。</w:t>
            </w:r>
          </w:p>
        </w:tc>
        <w:tc>
          <w:tcPr>
            <w:tcW w:w="1588" w:type="dxa"/>
          </w:tcPr>
          <w:p>
            <w:pPr>
              <w:adjustRightInd w:val="0"/>
              <w:snapToGrid w:val="0"/>
              <w:spacing w:line="360" w:lineRule="auto"/>
              <w:rPr>
                <w:rFonts w:ascii="宋体" w:hAnsi="宋体"/>
                <w:kern w:val="0"/>
                <w:szCs w:val="21"/>
              </w:rPr>
            </w:pPr>
          </w:p>
        </w:tc>
        <w:tc>
          <w:tcPr>
            <w:tcW w:w="1842" w:type="dxa"/>
          </w:tcPr>
          <w:p>
            <w:pPr>
              <w:adjustRightInd w:val="0"/>
              <w:snapToGrid w:val="0"/>
              <w:spacing w:line="360" w:lineRule="auto"/>
              <w:rPr>
                <w:rFonts w:ascii="宋体" w:hAnsi="宋体"/>
                <w:kern w:val="0"/>
                <w:szCs w:val="21"/>
              </w:rPr>
            </w:pPr>
          </w:p>
        </w:tc>
        <w:tc>
          <w:tcPr>
            <w:tcW w:w="1418" w:type="dxa"/>
          </w:tcPr>
          <w:p>
            <w:pPr>
              <w:adjustRightInd w:val="0"/>
              <w:snapToGrid w:val="0"/>
              <w:spacing w:line="360" w:lineRule="auto"/>
              <w:rPr>
                <w:rFonts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2" w:firstLineChars="200"/>
        <w:rPr>
          <w:b/>
          <w:sz w:val="24"/>
        </w:rPr>
      </w:pPr>
      <w:r>
        <w:rPr>
          <w:b/>
          <w:sz w:val="24"/>
        </w:rPr>
        <w:t>4.</w:t>
      </w:r>
      <w:r>
        <w:rPr>
          <w:rFonts w:hint="eastAsia"/>
          <w:b/>
          <w:sz w:val="24"/>
        </w:rPr>
        <w:t>评审委员会有权对投标响应情况作出判断（作出评审结论）。</w:t>
      </w:r>
    </w:p>
    <w:p>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pPr>
        <w:ind w:firstLine="422" w:firstLineChars="200"/>
        <w:rPr>
          <w:b/>
        </w:rPr>
      </w:pPr>
    </w:p>
    <w:p/>
    <w:p>
      <w:pPr>
        <w:pStyle w:val="4"/>
        <w:jc w:val="center"/>
        <w:rPr>
          <w:rFonts w:ascii="黑体" w:eastAsia="黑体"/>
          <w:b w:val="0"/>
          <w:bCs w:val="0"/>
          <w:kern w:val="0"/>
          <w:sz w:val="24"/>
          <w:szCs w:val="24"/>
        </w:rPr>
      </w:pPr>
      <w:r>
        <w:rPr>
          <w:rFonts w:hint="eastAsia" w:ascii="黑体" w:eastAsia="黑体"/>
          <w:b w:val="0"/>
          <w:bCs w:val="0"/>
          <w:kern w:val="0"/>
          <w:sz w:val="24"/>
          <w:szCs w:val="24"/>
        </w:rPr>
        <w:t>八、实施方案</w:t>
      </w:r>
    </w:p>
    <w:p>
      <w:pPr>
        <w:pStyle w:val="4"/>
        <w:jc w:val="center"/>
        <w:rPr>
          <w:rFonts w:ascii="黑体" w:eastAsia="黑体"/>
          <w:b w:val="0"/>
          <w:bCs w:val="0"/>
          <w:kern w:val="0"/>
          <w:sz w:val="24"/>
          <w:szCs w:val="24"/>
        </w:rPr>
      </w:pPr>
      <w:r>
        <w:rPr>
          <w:rFonts w:hint="eastAsia" w:ascii="黑体" w:eastAsia="黑体"/>
          <w:b w:val="0"/>
          <w:bCs w:val="0"/>
          <w:kern w:val="0"/>
          <w:sz w:val="24"/>
          <w:szCs w:val="24"/>
        </w:rPr>
        <w:t>九、项目重点难点分析、应对措施及相关的合理化建议</w:t>
      </w:r>
    </w:p>
    <w:p>
      <w:pPr>
        <w:pStyle w:val="4"/>
        <w:jc w:val="center"/>
        <w:rPr>
          <w:rFonts w:ascii="黑体" w:eastAsia="黑体"/>
          <w:b w:val="0"/>
          <w:bCs w:val="0"/>
          <w:kern w:val="0"/>
          <w:sz w:val="24"/>
          <w:szCs w:val="24"/>
        </w:rPr>
      </w:pPr>
      <w:r>
        <w:rPr>
          <w:rFonts w:hint="eastAsia" w:ascii="黑体" w:eastAsia="黑体"/>
          <w:b w:val="0"/>
          <w:bCs w:val="0"/>
          <w:kern w:val="0"/>
          <w:sz w:val="24"/>
          <w:szCs w:val="24"/>
        </w:rPr>
        <w:t>十、质量保障措施及方案</w:t>
      </w:r>
    </w:p>
    <w:p>
      <w:pPr>
        <w:pStyle w:val="4"/>
        <w:jc w:val="center"/>
        <w:rPr>
          <w:rFonts w:ascii="黑体" w:eastAsia="黑体"/>
          <w:b w:val="0"/>
          <w:bCs w:val="0"/>
          <w:kern w:val="0"/>
          <w:sz w:val="24"/>
          <w:szCs w:val="24"/>
        </w:rPr>
      </w:pPr>
      <w:r>
        <w:rPr>
          <w:rFonts w:hint="eastAsia" w:ascii="黑体" w:eastAsia="黑体"/>
          <w:b w:val="0"/>
          <w:bCs w:val="0"/>
          <w:kern w:val="0"/>
          <w:sz w:val="24"/>
          <w:szCs w:val="24"/>
        </w:rPr>
        <w:t>十一、项目完成（服务期满）后的服务承诺</w:t>
      </w:r>
    </w:p>
    <w:p>
      <w:pPr>
        <w:pStyle w:val="4"/>
        <w:jc w:val="center"/>
        <w:rPr>
          <w:rFonts w:ascii="黑体" w:eastAsia="黑体"/>
          <w:b w:val="0"/>
          <w:bCs w:val="0"/>
          <w:kern w:val="0"/>
          <w:sz w:val="24"/>
          <w:szCs w:val="24"/>
        </w:rPr>
      </w:pPr>
      <w:r>
        <w:rPr>
          <w:rFonts w:hint="eastAsia" w:ascii="黑体" w:eastAsia="黑体"/>
          <w:b w:val="0"/>
          <w:bCs w:val="0"/>
          <w:kern w:val="0"/>
          <w:sz w:val="24"/>
          <w:szCs w:val="24"/>
        </w:rPr>
        <w:t>十二、违约承诺</w:t>
      </w:r>
    </w:p>
    <w:p>
      <w:pPr>
        <w:pStyle w:val="4"/>
        <w:jc w:val="center"/>
        <w:rPr>
          <w:rFonts w:ascii="黑体" w:eastAsia="黑体"/>
          <w:b w:val="0"/>
          <w:bCs w:val="0"/>
          <w:kern w:val="0"/>
          <w:sz w:val="24"/>
          <w:szCs w:val="24"/>
        </w:rPr>
      </w:pPr>
      <w:r>
        <w:rPr>
          <w:rFonts w:hint="eastAsia" w:ascii="黑体" w:eastAsia="黑体"/>
          <w:b w:val="0"/>
          <w:bCs w:val="0"/>
          <w:kern w:val="0"/>
          <w:sz w:val="24"/>
          <w:szCs w:val="24"/>
        </w:rPr>
        <w:t>十三、投标人同类项目业绩情况</w:t>
      </w:r>
    </w:p>
    <w:p>
      <w:pPr>
        <w:pStyle w:val="4"/>
        <w:jc w:val="center"/>
        <w:rPr>
          <w:rFonts w:ascii="黑体" w:eastAsia="黑体"/>
          <w:b w:val="0"/>
          <w:bCs w:val="0"/>
          <w:kern w:val="0"/>
          <w:sz w:val="24"/>
          <w:szCs w:val="24"/>
        </w:rPr>
      </w:pPr>
      <w:r>
        <w:rPr>
          <w:rFonts w:hint="eastAsia" w:ascii="黑体" w:eastAsia="黑体"/>
          <w:b w:val="0"/>
          <w:bCs w:val="0"/>
          <w:kern w:val="0"/>
          <w:sz w:val="24"/>
          <w:szCs w:val="24"/>
        </w:rPr>
        <w:t>十</w:t>
      </w:r>
      <w:r>
        <w:rPr>
          <w:rFonts w:hint="eastAsia" w:ascii="黑体" w:eastAsia="黑体"/>
          <w:b w:val="0"/>
          <w:bCs w:val="0"/>
          <w:kern w:val="0"/>
          <w:sz w:val="24"/>
          <w:szCs w:val="24"/>
          <w:lang w:val="en-US" w:eastAsia="zh-CN"/>
        </w:rPr>
        <w:t>四</w:t>
      </w:r>
      <w:r>
        <w:rPr>
          <w:rFonts w:hint="eastAsia" w:ascii="黑体" w:eastAsia="黑体"/>
          <w:b w:val="0"/>
          <w:bCs w:val="0"/>
          <w:kern w:val="0"/>
          <w:sz w:val="24"/>
          <w:szCs w:val="24"/>
        </w:rPr>
        <w:t>、</w:t>
      </w:r>
      <w:r>
        <w:rPr>
          <w:rFonts w:hint="eastAsia" w:ascii="黑体" w:eastAsia="黑体"/>
          <w:b w:val="0"/>
          <w:bCs w:val="0"/>
          <w:kern w:val="0"/>
          <w:sz w:val="24"/>
          <w:szCs w:val="24"/>
          <w:lang w:val="en-US" w:eastAsia="zh-CN"/>
        </w:rPr>
        <w:t>服务网点</w:t>
      </w:r>
    </w:p>
    <w:p>
      <w:pPr>
        <w:pStyle w:val="4"/>
        <w:jc w:val="center"/>
        <w:rPr>
          <w:rFonts w:ascii="黑体" w:eastAsia="黑体"/>
          <w:b w:val="0"/>
          <w:bCs w:val="0"/>
          <w:kern w:val="0"/>
          <w:sz w:val="24"/>
          <w:szCs w:val="24"/>
        </w:rPr>
      </w:pPr>
      <w:r>
        <w:rPr>
          <w:rFonts w:hint="eastAsia" w:ascii="黑体" w:eastAsia="黑体"/>
          <w:b w:val="0"/>
          <w:bCs w:val="0"/>
          <w:kern w:val="0"/>
          <w:sz w:val="24"/>
          <w:szCs w:val="24"/>
        </w:rPr>
        <w:t>十</w:t>
      </w:r>
      <w:r>
        <w:rPr>
          <w:rFonts w:hint="eastAsia" w:ascii="黑体" w:eastAsia="黑体"/>
          <w:b w:val="0"/>
          <w:bCs w:val="0"/>
          <w:kern w:val="0"/>
          <w:sz w:val="24"/>
          <w:szCs w:val="24"/>
          <w:lang w:val="en-US" w:eastAsia="zh-CN"/>
        </w:rPr>
        <w:t>五</w:t>
      </w:r>
      <w:r>
        <w:rPr>
          <w:rFonts w:hint="eastAsia" w:ascii="黑体" w:eastAsia="黑体"/>
          <w:b w:val="0"/>
          <w:bCs w:val="0"/>
          <w:kern w:val="0"/>
          <w:sz w:val="24"/>
          <w:szCs w:val="24"/>
        </w:rPr>
        <w:t>、投标人认为需要加以说明的其他内容</w:t>
      </w:r>
    </w:p>
    <w:p>
      <w:pPr>
        <w:rPr>
          <w:sz w:val="24"/>
        </w:rPr>
      </w:pPr>
      <w:r>
        <w:rPr>
          <w:sz w:val="24"/>
        </w:rPr>
        <w:t xml:space="preserve"> </w:t>
      </w:r>
    </w:p>
    <w:p>
      <w:pPr>
        <w:widowControl/>
        <w:jc w:val="center"/>
        <w:rPr>
          <w:rFonts w:ascii="黑体" w:hAnsi="宋体" w:eastAsia="黑体"/>
          <w:kern w:val="0"/>
          <w:sz w:val="24"/>
        </w:rPr>
      </w:pPr>
      <w:r>
        <w:rPr>
          <w:rFonts w:hint="eastAsia" w:ascii="黑体" w:hAnsi="黑体" w:eastAsia="黑体"/>
          <w:kern w:val="0"/>
          <w:sz w:val="24"/>
        </w:rPr>
        <w:t>（一）</w:t>
      </w:r>
      <w:r>
        <w:rPr>
          <w:rFonts w:hint="eastAsia" w:ascii="黑体" w:hAnsi="黑体" w:eastAsia="黑体"/>
          <w:kern w:val="0"/>
          <w:sz w:val="24"/>
          <w:highlight w:val="yellow"/>
        </w:rPr>
        <w:t>政府采购违法行为风险知悉确认书</w:t>
      </w:r>
    </w:p>
    <w:p>
      <w:pPr>
        <w:widowControl/>
        <w:jc w:val="center"/>
        <w:rPr>
          <w:rFonts w:ascii="黑体" w:hAnsi="宋体" w:eastAsia="黑体"/>
          <w:kern w:val="0"/>
          <w:sz w:val="24"/>
        </w:rPr>
      </w:pPr>
      <w:r>
        <w:rPr>
          <w:rFonts w:hint="eastAsia" w:ascii="黑体" w:hAnsi="宋体" w:eastAsia="黑体"/>
          <w:kern w:val="0"/>
          <w:sz w:val="24"/>
        </w:rPr>
        <w:t xml:space="preserve"> </w:t>
      </w:r>
    </w:p>
    <w:p>
      <w:pPr>
        <w:ind w:firstLine="420" w:firstLineChars="200"/>
        <w:rPr>
          <w:szCs w:val="21"/>
        </w:rPr>
      </w:pPr>
      <w:r>
        <w:rPr>
          <w:rFonts w:hint="eastAsia" w:ascii="宋体" w:hAnsi="宋体"/>
        </w:rPr>
        <w:t>本公司在应答前已充分知悉以下情形为参与政府采购活动时的重大风险事项，并承诺已对下述风险提示事项重点排查，做到严谨、诚信、依法依规参与政府采购活动。</w:t>
      </w:r>
    </w:p>
    <w:p>
      <w:pPr>
        <w:ind w:firstLine="422" w:firstLineChars="200"/>
        <w:rPr>
          <w:b/>
          <w:bCs/>
        </w:rPr>
      </w:pPr>
      <w:r>
        <w:rPr>
          <w:rFonts w:hint="eastAsia" w:ascii="宋体" w:hAnsi="宋体"/>
          <w:b/>
          <w:bCs/>
        </w:rPr>
        <w:t>一、本公司已充分知悉</w:t>
      </w:r>
      <w:r>
        <w:rPr>
          <w:rFonts w:hint="eastAsia"/>
          <w:b/>
          <w:bCs/>
        </w:rPr>
        <w:t>“隐瞒真实情况，提供虚假资料”的法定情形，相关情形包括但不限于：</w:t>
      </w:r>
    </w:p>
    <w:p>
      <w:pPr>
        <w:ind w:firstLine="420" w:firstLineChars="200"/>
      </w:pPr>
      <w:r>
        <w:rPr>
          <w:rFonts w:hint="eastAsia" w:ascii="宋体" w:hAnsi="宋体"/>
        </w:rPr>
        <w:t>（一）通过转让或者租借等方式从其他单位获取资格或者资质证书投标（应答）的。</w:t>
      </w:r>
    </w:p>
    <w:p>
      <w:pPr>
        <w:ind w:firstLine="420" w:firstLineChars="200"/>
      </w:pPr>
      <w:r>
        <w:rPr>
          <w:rFonts w:hint="eastAsia" w:ascii="宋体" w:hAnsi="宋体"/>
        </w:rPr>
        <w:t>（二）由其他单位或者其他单位负责人在投标（响应）供应商编制的投标（应答）文件上加盖印章或者签字的。</w:t>
      </w:r>
    </w:p>
    <w:p>
      <w:pPr>
        <w:ind w:firstLine="420" w:firstLineChars="200"/>
      </w:pPr>
      <w:r>
        <w:rPr>
          <w:rFonts w:hint="eastAsia" w:ascii="宋体" w:hAnsi="宋体"/>
        </w:rPr>
        <w:t>（三）项目负责人或者主要技术人员不是本单位人员的。</w:t>
      </w:r>
    </w:p>
    <w:p>
      <w:pPr>
        <w:ind w:firstLine="420" w:firstLineChars="200"/>
      </w:pPr>
      <w:r>
        <w:rPr>
          <w:rFonts w:hint="eastAsia" w:ascii="宋体" w:hAnsi="宋体"/>
        </w:rPr>
        <w:t>（四）投标（应答）保证金不是从投标供应商基本账户转出的。</w:t>
      </w:r>
    </w:p>
    <w:p>
      <w:pPr>
        <w:ind w:firstLine="420" w:firstLineChars="200"/>
      </w:pPr>
      <w:r>
        <w:rPr>
          <w:rFonts w:hint="eastAsia" w:ascii="宋体" w:hAnsi="宋体"/>
        </w:rPr>
        <w:t>（五）其他隐瞒真实情况、提供虚假资料的行为。</w:t>
      </w:r>
    </w:p>
    <w:p>
      <w:pPr>
        <w:ind w:firstLine="422" w:firstLineChars="200"/>
        <w:rPr>
          <w:b/>
          <w:bCs/>
        </w:rPr>
      </w:pPr>
      <w:r>
        <w:rPr>
          <w:rFonts w:hint="eastAsia" w:ascii="宋体" w:hAnsi="宋体"/>
          <w:b/>
          <w:bCs/>
        </w:rPr>
        <w:t>二、本公司已充分知悉</w:t>
      </w:r>
      <w:r>
        <w:rPr>
          <w:rFonts w:hint="eastAsia"/>
          <w:b/>
          <w:bCs/>
        </w:rPr>
        <w:t>“与其他采购参加人串通投标”的法定情形，相关情形包括但不限于：</w:t>
      </w:r>
    </w:p>
    <w:p>
      <w:pPr>
        <w:ind w:firstLine="420" w:firstLineChars="200"/>
      </w:pPr>
      <w:r>
        <w:rPr>
          <w:rFonts w:hint="eastAsia" w:ascii="宋体" w:hAnsi="宋体"/>
        </w:rPr>
        <w:t>（一）投标（应答）供应商之间相互约定给予未中标的供应商利益补偿。</w:t>
      </w:r>
    </w:p>
    <w:p>
      <w:pPr>
        <w:ind w:firstLine="420" w:firstLineChars="200"/>
      </w:pPr>
      <w:r>
        <w:rPr>
          <w:rFonts w:hint="eastAsia" w:ascii="宋体" w:hAnsi="宋体"/>
        </w:rPr>
        <w:t>（二）不同投标（应答）供应商的法定代表人、主要经营负责人、项目投标授权代表人、项目负责人、主要技术人员为同一人、属同一单位或者在同一单位缴纳社会保险。</w:t>
      </w:r>
    </w:p>
    <w:p>
      <w:pPr>
        <w:ind w:firstLine="420" w:firstLineChars="200"/>
      </w:pPr>
      <w:r>
        <w:rPr>
          <w:rFonts w:hint="eastAsia" w:ascii="宋体" w:hAnsi="宋体"/>
        </w:rPr>
        <w:t>（三）不同投标（应答）供应商的投标文件由同一单位或者同一人编制，或者由同一人分阶段参与编制的。</w:t>
      </w:r>
    </w:p>
    <w:p>
      <w:pPr>
        <w:ind w:firstLine="420" w:firstLineChars="200"/>
      </w:pPr>
      <w:r>
        <w:rPr>
          <w:rFonts w:hint="eastAsia" w:ascii="宋体" w:hAnsi="宋体"/>
        </w:rPr>
        <w:t>（四）不同投标（应答）供应商的投标文件或部分投标文件相互混装。</w:t>
      </w:r>
    </w:p>
    <w:p>
      <w:pPr>
        <w:ind w:firstLine="420" w:firstLineChars="200"/>
      </w:pPr>
      <w:r>
        <w:rPr>
          <w:rFonts w:hint="eastAsia" w:ascii="宋体" w:hAnsi="宋体"/>
        </w:rPr>
        <w:t>（五）不同投标（应答）供应商的投标文件内容存在非正常一致。</w:t>
      </w:r>
    </w:p>
    <w:p>
      <w:pPr>
        <w:ind w:firstLine="420" w:firstLineChars="200"/>
      </w:pPr>
      <w:r>
        <w:rPr>
          <w:rFonts w:hint="eastAsia" w:ascii="宋体" w:hAnsi="宋体"/>
        </w:rPr>
        <w:t>（六）由同一单位工作人员为两家以上（含两家）供应商进行同一项投标活动的。</w:t>
      </w:r>
    </w:p>
    <w:p>
      <w:pPr>
        <w:ind w:firstLine="420" w:firstLineChars="200"/>
      </w:pPr>
      <w:r>
        <w:rPr>
          <w:rFonts w:hint="eastAsia" w:ascii="宋体" w:hAnsi="宋体"/>
        </w:rPr>
        <w:t>（七）不同供应商的投标（应答）报价呈规律性差异。</w:t>
      </w:r>
    </w:p>
    <w:p>
      <w:pPr>
        <w:ind w:firstLine="420" w:firstLineChars="200"/>
      </w:pPr>
      <w:r>
        <w:rPr>
          <w:rFonts w:hint="eastAsia" w:ascii="宋体" w:hAnsi="宋体"/>
        </w:rPr>
        <w:t>（八）不同供应商的投标（应答）保证金从同一单位或者个人的账户转出。</w:t>
      </w:r>
    </w:p>
    <w:p>
      <w:pPr>
        <w:ind w:firstLine="420" w:firstLineChars="200"/>
      </w:pPr>
      <w:r>
        <w:rPr>
          <w:rFonts w:hint="eastAsia" w:ascii="宋体" w:hAnsi="宋体"/>
        </w:rPr>
        <w:t>（九）主管部门依照法律、法规认定的其他情形。</w:t>
      </w:r>
    </w:p>
    <w:p>
      <w:pPr>
        <w:ind w:firstLine="422" w:firstLineChars="200"/>
        <w:rPr>
          <w:b/>
          <w:bCs/>
        </w:rPr>
      </w:pPr>
      <w:r>
        <w:rPr>
          <w:rFonts w:hint="eastAsia" w:ascii="宋体" w:hAnsi="宋体"/>
          <w:b/>
          <w:bCs/>
        </w:rPr>
        <w:t>三、本公司已充分知悉下列情形所对应的法律风险，并在应答前已对相关风险事项进行排查。</w:t>
      </w:r>
    </w:p>
    <w:p>
      <w:pPr>
        <w:ind w:firstLine="420" w:firstLineChars="200"/>
        <w:rPr>
          <w:b/>
          <w:bCs/>
        </w:rPr>
      </w:pPr>
      <w:r>
        <w:rPr>
          <w:rFonts w:hint="eastAsia" w:ascii="宋体" w:hAnsi="宋体"/>
        </w:rPr>
        <w:t>（一）对于从其他主体获取的投标（应答）资料，供应商应审慎核查，确保投标（应答）资料的真实性。</w:t>
      </w:r>
      <w:r>
        <w:rPr>
          <w:rFonts w:hint="eastAsia" w:ascii="宋体" w:hAnsi="宋体"/>
          <w:b/>
          <w:bCs/>
        </w:rPr>
        <w:t>如主管部门查实投标（应答）文件中存在虚假资料的，无论相关资料是否由第三方或本公司员工提供，均不影响主管部门对供应商存在</w:t>
      </w:r>
      <w:r>
        <w:rPr>
          <w:rFonts w:hint="eastAsia"/>
          <w:b/>
          <w:bCs/>
        </w:rPr>
        <w:t>“隐瞒真实情况，提供虚假资料”违法行为的认定。</w:t>
      </w:r>
    </w:p>
    <w:p>
      <w:pPr>
        <w:ind w:firstLine="420" w:firstLineChars="200"/>
      </w:pPr>
      <w:r>
        <w:rPr>
          <w:rFonts w:hint="eastAsia" w:ascii="宋体" w:hAnsi="宋体"/>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ascii="宋体" w:hAnsi="宋体"/>
        </w:rPr>
        <w:t>（三）对于涉及安全生产、特种作业、抢险救灾、防疫等政府采购项目，供应商实施提供虚假资料、串通投标等违法行为的，主管部门将依法从严处理。</w:t>
      </w:r>
    </w:p>
    <w:p>
      <w:pPr>
        <w:ind w:firstLine="420" w:firstLineChars="200"/>
      </w:pPr>
      <w:r>
        <w:rPr>
          <w:rFonts w:hint="eastAsia" w:ascii="宋体" w:hAnsi="宋体"/>
        </w:rPr>
        <w:t>（四）供应商应严格规范项目授权代表、员工参与招标投标的行为，加强对投标（应答）文件的审核。项目授权代表、员工编制、上传投标（应答）文件等行为违反政府采购法律法规或谈判文件要求的，供应商应当依法承担相应法律责任。</w:t>
      </w:r>
    </w:p>
    <w:p>
      <w:pPr>
        <w:ind w:firstLine="420" w:firstLineChars="200"/>
      </w:pPr>
      <w:r>
        <w:rPr>
          <w:rFonts w:hint="eastAsia" w:ascii="宋体" w:hAnsi="宋体"/>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ascii="宋体" w:hAnsi="宋体"/>
        </w:rPr>
        <w:t>（六）单位负责人为同一人或者存在直接控股、管理关系的不同供应商，不得参加同一合同项下的政府采购活动。相关情形如查实，依法作投标（应答）无效处理；涉嫌串通投标等违法行为的，主管部门将依法调查处理。</w:t>
      </w:r>
    </w:p>
    <w:p>
      <w:pPr>
        <w:ind w:firstLine="422" w:firstLineChars="200"/>
        <w:rPr>
          <w:b/>
          <w:bCs/>
        </w:rPr>
      </w:pPr>
      <w:r>
        <w:rPr>
          <w:rFonts w:hint="eastAsia" w:ascii="宋体" w:hAnsi="宋体"/>
          <w:b/>
          <w:bCs/>
        </w:rPr>
        <w:t>四、本公司已充分知悉政府采购违法、违规行为的法律后果。</w:t>
      </w:r>
    </w:p>
    <w:p>
      <w:pPr>
        <w:ind w:firstLine="420" w:firstLineChars="200"/>
      </w:pPr>
      <w:r>
        <w:rPr>
          <w:rFonts w:hint="eastAsia" w:ascii="宋体" w:hAnsi="宋体"/>
        </w:rPr>
        <w:t>经查实，若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宋体" w:hAnsi="宋体"/>
          <w:highlight w:val="yellow"/>
        </w:rPr>
        <w:t>以下文字请供应商抄写并确认：</w:t>
      </w:r>
      <w:r>
        <w:rPr>
          <w:rFonts w:hint="eastAsia"/>
          <w:highlight w:val="yellow"/>
        </w:rPr>
        <w:t>“本公司已仔细阅读《政府采购违法行为风险知悉确认书》，充分知悉违法行为的法律后果，并承诺将严谨、诚信、依法依规参与政府采购活动”。</w:t>
      </w:r>
    </w:p>
    <w:tbl>
      <w:tblPr>
        <w:tblStyle w:val="191"/>
        <w:tblW w:w="8529"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spacing w:val="-4"/>
                <w:kern w:val="0"/>
                <w:szCs w:val="21"/>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spacing w:val="-4"/>
                <w:kern w:val="0"/>
                <w:szCs w:val="21"/>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spacing w:val="-4"/>
                <w:kern w:val="0"/>
                <w:szCs w:val="21"/>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spacing w:val="-4"/>
                <w:kern w:val="0"/>
                <w:szCs w:val="21"/>
              </w:rPr>
            </w:pPr>
          </w:p>
        </w:tc>
      </w:tr>
    </w:tbl>
    <w:p>
      <w:pPr>
        <w:widowControl/>
        <w:wordWrap w:val="0"/>
        <w:autoSpaceDE w:val="0"/>
        <w:autoSpaceDN w:val="0"/>
        <w:spacing w:line="400" w:lineRule="exact"/>
        <w:ind w:right="808" w:firstLine="404" w:firstLineChars="200"/>
        <w:jc w:val="right"/>
        <w:rPr>
          <w:rFonts w:ascii="宋体" w:hAnsi="宋体"/>
          <w:spacing w:val="-4"/>
          <w:kern w:val="0"/>
          <w:u w:val="single"/>
        </w:rPr>
      </w:pPr>
      <w:r>
        <w:rPr>
          <w:rFonts w:hint="eastAsia" w:ascii="宋体" w:hAnsi="宋体"/>
          <w:spacing w:val="-4"/>
          <w:kern w:val="0"/>
        </w:rPr>
        <w:t>负责人/谈判授权代表签名：</w:t>
      </w:r>
      <w:r>
        <w:rPr>
          <w:rFonts w:hint="eastAsia" w:ascii="宋体" w:hAnsi="宋体"/>
          <w:spacing w:val="-4"/>
          <w:kern w:val="0"/>
          <w:u w:val="single"/>
        </w:rPr>
        <w:t xml:space="preserve">              </w:t>
      </w:r>
    </w:p>
    <w:p>
      <w:pPr>
        <w:widowControl/>
        <w:wordWrap w:val="0"/>
        <w:autoSpaceDE w:val="0"/>
        <w:autoSpaceDN w:val="0"/>
        <w:spacing w:line="400" w:lineRule="exact"/>
        <w:ind w:right="808" w:firstLine="404" w:firstLineChars="200"/>
        <w:jc w:val="right"/>
        <w:rPr>
          <w:rFonts w:ascii="宋体" w:hAnsi="宋体"/>
          <w:spacing w:val="-4"/>
          <w:kern w:val="0"/>
          <w:u w:val="single"/>
        </w:rPr>
      </w:pPr>
      <w:r>
        <w:rPr>
          <w:rFonts w:hint="eastAsia" w:ascii="宋体" w:hAnsi="宋体"/>
          <w:spacing w:val="-4"/>
          <w:kern w:val="0"/>
        </w:rPr>
        <w:t>知悉人（公章）：</w:t>
      </w:r>
      <w:r>
        <w:rPr>
          <w:rFonts w:hint="eastAsia" w:ascii="宋体" w:hAnsi="宋体"/>
          <w:spacing w:val="-4"/>
          <w:kern w:val="0"/>
          <w:u w:val="single"/>
        </w:rPr>
        <w:t xml:space="preserve">              </w:t>
      </w:r>
    </w:p>
    <w:p>
      <w:pPr>
        <w:widowControl/>
        <w:wordWrap w:val="0"/>
        <w:autoSpaceDE w:val="0"/>
        <w:autoSpaceDN w:val="0"/>
        <w:spacing w:line="400" w:lineRule="exact"/>
        <w:ind w:right="808" w:firstLine="404" w:firstLineChars="200"/>
        <w:jc w:val="right"/>
        <w:rPr>
          <w:rFonts w:ascii="宋体" w:hAnsi="宋体"/>
          <w:spacing w:val="-4"/>
          <w:kern w:val="0"/>
          <w:u w:val="single"/>
        </w:rPr>
      </w:pPr>
      <w:r>
        <w:rPr>
          <w:rFonts w:hint="eastAsia" w:ascii="宋体" w:hAnsi="宋体"/>
          <w:spacing w:val="-4"/>
          <w:kern w:val="0"/>
        </w:rPr>
        <w:t xml:space="preserve">     日期：</w:t>
      </w:r>
      <w:r>
        <w:rPr>
          <w:rFonts w:hint="eastAsia" w:ascii="宋体" w:hAnsi="宋体"/>
          <w:spacing w:val="-4"/>
          <w:kern w:val="0"/>
          <w:u w:val="single"/>
        </w:rPr>
        <w:t xml:space="preserve">              </w:t>
      </w:r>
    </w:p>
    <w:p>
      <w:pPr>
        <w:widowControl/>
        <w:autoSpaceDE w:val="0"/>
        <w:autoSpaceDN w:val="0"/>
        <w:spacing w:line="400" w:lineRule="exact"/>
        <w:ind w:firstLine="406" w:firstLineChars="200"/>
        <w:jc w:val="left"/>
        <w:rPr>
          <w:rFonts w:ascii="宋体" w:hAnsi="宋体"/>
          <w:b/>
          <w:bCs/>
          <w:color w:val="FF0000"/>
          <w:spacing w:val="-4"/>
          <w:kern w:val="0"/>
        </w:rPr>
      </w:pPr>
    </w:p>
    <w:p>
      <w:pPr>
        <w:widowControl/>
        <w:autoSpaceDE w:val="0"/>
        <w:autoSpaceDN w:val="0"/>
        <w:spacing w:line="400" w:lineRule="exact"/>
        <w:ind w:firstLine="406" w:firstLineChars="200"/>
        <w:jc w:val="left"/>
        <w:rPr>
          <w:rFonts w:ascii="宋体" w:hAnsi="宋体"/>
          <w:b/>
          <w:bCs/>
          <w:color w:val="FF0000"/>
          <w:spacing w:val="-4"/>
          <w:kern w:val="0"/>
          <w:szCs w:val="21"/>
        </w:rPr>
      </w:pPr>
      <w:r>
        <w:rPr>
          <w:rFonts w:hint="eastAsia" w:ascii="宋体" w:hAnsi="宋体"/>
          <w:b/>
          <w:bCs/>
          <w:color w:val="FF0000"/>
          <w:spacing w:val="-4"/>
          <w:kern w:val="0"/>
        </w:rPr>
        <w:t>注：1.</w:t>
      </w:r>
      <w:r>
        <w:rPr>
          <w:rFonts w:hint="eastAsia" w:ascii="宋体" w:hAnsi="宋体"/>
          <w:b/>
          <w:bCs/>
          <w:color w:val="FF0000"/>
          <w:spacing w:val="-4"/>
          <w:kern w:val="0"/>
          <w:szCs w:val="21"/>
        </w:rPr>
        <w:t>根据《深圳市财政局关于采购文件增加风险告知有关事项的通知》（深财购〔2022〕22号），该风险知悉确认书用于对供应商违法行为的警示，</w:t>
      </w:r>
      <w:r>
        <w:rPr>
          <w:rFonts w:hint="eastAsia" w:ascii="宋体" w:hAnsi="宋体"/>
          <w:b/>
          <w:bCs/>
          <w:color w:val="FF0000"/>
          <w:spacing w:val="-4"/>
          <w:kern w:val="0"/>
        </w:rPr>
        <w:t>不作为供应商资格性审查及符合性审查条件。</w:t>
      </w:r>
    </w:p>
    <w:p>
      <w:pPr>
        <w:widowControl/>
        <w:autoSpaceDE w:val="0"/>
        <w:autoSpaceDN w:val="0"/>
        <w:spacing w:line="400" w:lineRule="exact"/>
        <w:ind w:firstLine="406" w:firstLineChars="200"/>
        <w:jc w:val="left"/>
        <w:rPr>
          <w:rFonts w:ascii="宋体" w:hAnsi="宋体"/>
          <w:color w:val="FF0000"/>
          <w:spacing w:val="-4"/>
          <w:kern w:val="0"/>
        </w:rPr>
      </w:pPr>
      <w:r>
        <w:rPr>
          <w:rFonts w:hint="eastAsia" w:ascii="宋体" w:hAnsi="宋体"/>
          <w:b/>
          <w:bCs/>
          <w:color w:val="FF0000"/>
          <w:spacing w:val="-4"/>
          <w:kern w:val="0"/>
        </w:rPr>
        <w:t>2.供应商负责人或谈判授权代表签字</w:t>
      </w:r>
      <w:r>
        <w:rPr>
          <w:rFonts w:hint="eastAsia" w:ascii="宋体" w:hAnsi="宋体"/>
          <w:b/>
          <w:bCs/>
          <w:color w:val="FF0000"/>
          <w:spacing w:val="-4"/>
          <w:kern w:val="0"/>
          <w:highlight w:val="yellow"/>
        </w:rPr>
        <w:t>并加盖单位公章</w:t>
      </w:r>
      <w:r>
        <w:rPr>
          <w:rFonts w:hint="eastAsia" w:ascii="宋体" w:hAnsi="宋体"/>
          <w:b/>
          <w:bCs/>
          <w:color w:val="FF0000"/>
          <w:spacing w:val="-4"/>
          <w:kern w:val="0"/>
        </w:rPr>
        <w:t>。</w:t>
      </w:r>
    </w:p>
    <w:p>
      <w:pPr>
        <w:widowControl/>
        <w:autoSpaceDE w:val="0"/>
        <w:autoSpaceDN w:val="0"/>
        <w:spacing w:line="400" w:lineRule="exact"/>
        <w:ind w:right="808" w:firstLine="404" w:firstLineChars="200"/>
        <w:jc w:val="right"/>
        <w:rPr>
          <w:rFonts w:ascii="宋体" w:hAnsi="宋体"/>
          <w:spacing w:val="-4"/>
          <w:kern w:val="0"/>
          <w:u w:val="single"/>
        </w:rPr>
      </w:pPr>
    </w:p>
    <w:p>
      <w:pPr>
        <w:widowControl/>
        <w:autoSpaceDE w:val="0"/>
        <w:autoSpaceDN w:val="0"/>
        <w:spacing w:line="400" w:lineRule="exact"/>
        <w:ind w:right="808"/>
        <w:rPr>
          <w:rFonts w:ascii="宋体" w:hAnsi="宋体"/>
          <w:spacing w:val="-4"/>
          <w:kern w:val="0"/>
          <w:u w:val="single"/>
        </w:rPr>
      </w:pPr>
    </w:p>
    <w:p>
      <w:pPr>
        <w:widowControl/>
        <w:jc w:val="center"/>
        <w:rPr>
          <w:rFonts w:ascii="黑体" w:hAnsi="宋体" w:eastAsia="黑体"/>
          <w:kern w:val="0"/>
          <w:sz w:val="24"/>
          <w:szCs w:val="20"/>
        </w:rPr>
      </w:pPr>
      <w:r>
        <w:rPr>
          <w:rFonts w:hint="eastAsia" w:ascii="黑体" w:hAnsi="宋体" w:eastAsia="黑体"/>
          <w:kern w:val="0"/>
          <w:sz w:val="24"/>
          <w:szCs w:val="20"/>
        </w:rPr>
        <w:t>（二）供应商认为需要加以说明的其他内容（格式自定）</w:t>
      </w:r>
    </w:p>
    <w:p>
      <w:pPr>
        <w:pStyle w:val="2"/>
        <w:rPr>
          <w:b/>
          <w:bCs/>
          <w:sz w:val="28"/>
          <w:szCs w:val="21"/>
        </w:rPr>
      </w:pPr>
      <w:r>
        <w:rPr>
          <w:rFonts w:hint="eastAsia"/>
          <w:b/>
          <w:bCs/>
        </w:rPr>
        <w:br w:type="page"/>
      </w:r>
      <w:r>
        <w:rPr>
          <w:rFonts w:hint="eastAsia" w:ascii="宋体" w:hAnsi="宋体" w:eastAsia="宋体" w:cs="宋体"/>
          <w:b/>
          <w:bCs/>
          <w:sz w:val="28"/>
          <w:szCs w:val="28"/>
        </w:rPr>
        <w:t>第五章  合同及履约情况反馈格式</w:t>
      </w:r>
    </w:p>
    <w:p>
      <w:pPr>
        <w:ind w:firstLine="411" w:firstLineChars="196"/>
      </w:pPr>
    </w:p>
    <w:p>
      <w:pPr>
        <w:jc w:val="center"/>
        <w:rPr>
          <w:b/>
          <w:sz w:val="24"/>
        </w:rPr>
      </w:pPr>
      <w:r>
        <w:rPr>
          <w:rFonts w:hint="eastAsia" w:ascii="黑体" w:eastAsia="黑体"/>
          <w:kern w:val="0"/>
          <w:sz w:val="24"/>
        </w:rPr>
        <w:t>一、</w:t>
      </w:r>
      <w:bookmarkStart w:id="36" w:name="_Toc73521680"/>
      <w:bookmarkStart w:id="37" w:name="_Toc84303603"/>
      <w:bookmarkStart w:id="38" w:name="_Toc101074886"/>
      <w:bookmarkStart w:id="39" w:name="_Toc100052414"/>
      <w:bookmarkStart w:id="40" w:name="_Toc73517685"/>
      <w:bookmarkStart w:id="41" w:name="_Toc73518163"/>
      <w:bookmarkStart w:id="42" w:name="_Toc73521592"/>
      <w:r>
        <w:rPr>
          <w:rFonts w:hint="eastAsia"/>
          <w:b/>
          <w:sz w:val="24"/>
        </w:rPr>
        <w:t>合同条款</w:t>
      </w:r>
      <w:bookmarkEnd w:id="36"/>
      <w:bookmarkEnd w:id="37"/>
      <w:bookmarkEnd w:id="38"/>
      <w:bookmarkEnd w:id="39"/>
      <w:bookmarkEnd w:id="40"/>
      <w:bookmarkEnd w:id="41"/>
      <w:bookmarkEnd w:id="42"/>
    </w:p>
    <w:p>
      <w:pPr>
        <w:pStyle w:val="190"/>
        <w:ind w:firstLine="482"/>
        <w:jc w:val="center"/>
        <w:rPr>
          <w:b/>
        </w:rPr>
      </w:pPr>
      <w:r>
        <w:rPr>
          <w:rFonts w:hint="eastAsia"/>
          <w:b/>
        </w:rPr>
        <w:t>（仅供参考，具体以项目需求及采购结果为准）</w:t>
      </w:r>
    </w:p>
    <w:p>
      <w:pPr>
        <w:ind w:firstLine="420" w:firstLineChars="200"/>
        <w:rPr>
          <w:rFonts w:ascii="宋体" w:hAnsi="宋体"/>
          <w:szCs w:val="21"/>
        </w:rPr>
      </w:pPr>
    </w:p>
    <w:p>
      <w:pPr>
        <w:tabs>
          <w:tab w:val="left" w:pos="180"/>
        </w:tabs>
        <w:adjustRightInd w:val="0"/>
        <w:snapToGrid w:val="0"/>
        <w:spacing w:line="560" w:lineRule="exact"/>
        <w:ind w:right="420" w:firstLine="4095" w:firstLineChars="1950"/>
        <w:rPr>
          <w:sz w:val="24"/>
          <w:u w:val="single"/>
        </w:rPr>
      </w:pPr>
      <w:r>
        <w:rPr>
          <w:rFonts w:hint="eastAsia"/>
          <w:szCs w:val="21"/>
        </w:rPr>
        <w:t>合同编号（甲方）：</w:t>
      </w:r>
      <w:r>
        <w:rPr>
          <w:szCs w:val="21"/>
        </w:rPr>
        <w:t xml:space="preserve"> </w:t>
      </w:r>
      <w:r>
        <w:rPr>
          <w:rFonts w:hint="eastAsia"/>
          <w:sz w:val="24"/>
          <w:u w:val="single"/>
        </w:rPr>
        <w:t xml:space="preserve">                 </w:t>
      </w:r>
    </w:p>
    <w:p>
      <w:pPr>
        <w:tabs>
          <w:tab w:val="left" w:pos="180"/>
        </w:tabs>
        <w:adjustRightInd w:val="0"/>
        <w:snapToGrid w:val="0"/>
        <w:spacing w:line="560" w:lineRule="exact"/>
        <w:ind w:right="420"/>
        <w:rPr>
          <w:sz w:val="24"/>
          <w:u w:val="single"/>
        </w:rPr>
      </w:pPr>
    </w:p>
    <w:p>
      <w:pPr>
        <w:adjustRightInd w:val="0"/>
        <w:snapToGrid w:val="0"/>
        <w:spacing w:line="360" w:lineRule="auto"/>
        <w:jc w:val="center"/>
        <w:rPr>
          <w:rFonts w:ascii="黑体" w:eastAsia="黑体"/>
          <w:b/>
          <w:bCs/>
          <w:sz w:val="44"/>
          <w:szCs w:val="44"/>
        </w:rPr>
      </w:pPr>
    </w:p>
    <w:p>
      <w:pPr>
        <w:adjustRightInd w:val="0"/>
        <w:snapToGrid w:val="0"/>
        <w:spacing w:line="360" w:lineRule="auto"/>
        <w:jc w:val="center"/>
        <w:rPr>
          <w:rFonts w:ascii="黑体" w:eastAsia="黑体"/>
          <w:bCs/>
          <w:sz w:val="32"/>
          <w:szCs w:val="32"/>
        </w:rPr>
      </w:pPr>
    </w:p>
    <w:p>
      <w:pPr>
        <w:adjustRightInd w:val="0"/>
        <w:snapToGrid w:val="0"/>
        <w:spacing w:line="360" w:lineRule="auto"/>
        <w:jc w:val="center"/>
        <w:rPr>
          <w:rFonts w:ascii="宋体" w:hAnsi="宋体" w:cs="宋体"/>
          <w:b/>
          <w:bCs/>
          <w:sz w:val="40"/>
          <w:szCs w:val="40"/>
        </w:rPr>
      </w:pPr>
      <w:r>
        <w:rPr>
          <w:rFonts w:hint="eastAsia" w:ascii="宋体" w:hAnsi="宋体" w:cs="宋体"/>
          <w:b/>
          <w:sz w:val="40"/>
          <w:szCs w:val="40"/>
        </w:rPr>
        <w:t>深圳市公安局深汕特别合作区分局2024年度公安网链路服务</w:t>
      </w:r>
      <w:r>
        <w:rPr>
          <w:rFonts w:hint="eastAsia" w:ascii="宋体" w:hAnsi="宋体" w:cs="宋体"/>
          <w:b/>
          <w:bCs/>
          <w:sz w:val="40"/>
          <w:szCs w:val="40"/>
        </w:rPr>
        <w:t>合同</w:t>
      </w:r>
    </w:p>
    <w:p>
      <w:pPr>
        <w:adjustRightInd w:val="0"/>
        <w:snapToGrid w:val="0"/>
        <w:spacing w:line="360" w:lineRule="auto"/>
        <w:jc w:val="center"/>
        <w:rPr>
          <w:rFonts w:ascii="宋体" w:hAnsi="宋体" w:cs="宋体"/>
          <w:b/>
          <w:bCs/>
          <w:sz w:val="40"/>
          <w:szCs w:val="40"/>
        </w:rPr>
      </w:pPr>
    </w:p>
    <w:p>
      <w:pPr>
        <w:tabs>
          <w:tab w:val="left" w:pos="180"/>
          <w:tab w:val="left" w:pos="1980"/>
        </w:tabs>
        <w:spacing w:before="156" w:beforeLines="50" w:after="156" w:afterLines="50" w:line="300" w:lineRule="auto"/>
        <w:ind w:left="1964" w:leftChars="266" w:hanging="1405" w:hangingChars="500"/>
        <w:rPr>
          <w:b/>
          <w:sz w:val="28"/>
          <w:szCs w:val="28"/>
          <w:u w:val="single"/>
        </w:rPr>
      </w:pPr>
      <w:r>
        <w:rPr>
          <w:rFonts w:hint="eastAsia"/>
          <w:b/>
          <w:sz w:val="28"/>
          <w:szCs w:val="28"/>
        </w:rPr>
        <w:t>项目名称：</w:t>
      </w:r>
      <w:r>
        <w:rPr>
          <w:rFonts w:hint="eastAsia"/>
          <w:b/>
          <w:sz w:val="28"/>
          <w:szCs w:val="28"/>
          <w:u w:val="single"/>
        </w:rPr>
        <w:t xml:space="preserve"> </w:t>
      </w:r>
      <w:r>
        <w:rPr>
          <w:rFonts w:hint="eastAsia" w:ascii="宋体" w:hAnsi="宋体" w:cs="宋体"/>
          <w:b/>
          <w:sz w:val="24"/>
          <w:u w:val="single"/>
        </w:rPr>
        <w:t>深圳市公安局深汕特别合作区分局深汕特别合作区2024年度公安网链路服务项目</w:t>
      </w:r>
      <w:r>
        <w:rPr>
          <w:rFonts w:hint="eastAsia"/>
          <w:b/>
          <w:sz w:val="24"/>
          <w:u w:val="single"/>
        </w:rPr>
        <w:t xml:space="preserve"> </w:t>
      </w:r>
    </w:p>
    <w:p>
      <w:pPr>
        <w:tabs>
          <w:tab w:val="left" w:leader="underscore" w:pos="180"/>
          <w:tab w:val="left" w:pos="2160"/>
          <w:tab w:val="left" w:pos="6480"/>
        </w:tabs>
        <w:spacing w:before="156" w:beforeLines="50" w:after="156" w:afterLines="50" w:line="300" w:lineRule="auto"/>
        <w:ind w:firstLine="562" w:firstLineChars="200"/>
        <w:rPr>
          <w:b/>
          <w:sz w:val="28"/>
          <w:szCs w:val="28"/>
          <w:u w:val="single"/>
        </w:rPr>
      </w:pPr>
      <w:r>
        <w:rPr>
          <w:rFonts w:hint="eastAsia"/>
          <w:b/>
          <w:sz w:val="28"/>
          <w:szCs w:val="28"/>
        </w:rPr>
        <w:t>甲方（委托方）：</w:t>
      </w:r>
      <w:r>
        <w:rPr>
          <w:rFonts w:hint="eastAsia"/>
          <w:b/>
          <w:sz w:val="28"/>
          <w:szCs w:val="28"/>
          <w:u w:val="single"/>
        </w:rPr>
        <w:t xml:space="preserve"> </w:t>
      </w:r>
      <w:r>
        <w:rPr>
          <w:rFonts w:hint="eastAsia"/>
          <w:b/>
          <w:sz w:val="24"/>
          <w:u w:val="single"/>
        </w:rPr>
        <w:t xml:space="preserve">深圳市公安局深汕特别合作区分局 </w:t>
      </w:r>
      <w:r>
        <w:rPr>
          <w:rFonts w:hint="eastAsia"/>
          <w:b/>
          <w:sz w:val="28"/>
          <w:szCs w:val="28"/>
          <w:u w:val="single"/>
        </w:rPr>
        <w:t xml:space="preserve">          </w:t>
      </w:r>
    </w:p>
    <w:p>
      <w:pPr>
        <w:tabs>
          <w:tab w:val="left" w:pos="180"/>
          <w:tab w:val="left" w:pos="7200"/>
        </w:tabs>
        <w:spacing w:before="156" w:beforeLines="50" w:after="156" w:afterLines="50" w:line="300" w:lineRule="auto"/>
        <w:ind w:firstLine="562" w:firstLineChars="200"/>
        <w:rPr>
          <w:b/>
          <w:sz w:val="28"/>
          <w:szCs w:val="28"/>
          <w:u w:val="single"/>
        </w:rPr>
      </w:pPr>
      <w:r>
        <w:rPr>
          <w:rFonts w:hint="eastAsia"/>
          <w:b/>
          <w:sz w:val="28"/>
          <w:szCs w:val="28"/>
        </w:rPr>
        <w:t>地          址：</w:t>
      </w:r>
      <w:r>
        <w:rPr>
          <w:rFonts w:hint="eastAsia"/>
          <w:b/>
          <w:sz w:val="28"/>
          <w:szCs w:val="28"/>
          <w:u w:val="single"/>
        </w:rPr>
        <w:t xml:space="preserve">                                       </w:t>
      </w:r>
    </w:p>
    <w:p>
      <w:pPr>
        <w:tabs>
          <w:tab w:val="left" w:pos="180"/>
          <w:tab w:val="left" w:pos="7200"/>
        </w:tabs>
        <w:spacing w:before="156" w:beforeLines="50" w:after="156" w:afterLines="50" w:line="300" w:lineRule="auto"/>
        <w:ind w:firstLine="562" w:firstLineChars="200"/>
        <w:rPr>
          <w:b/>
          <w:sz w:val="28"/>
          <w:szCs w:val="28"/>
          <w:u w:val="single"/>
        </w:rPr>
      </w:pPr>
      <w:r>
        <w:rPr>
          <w:rFonts w:hint="eastAsia"/>
          <w:b/>
          <w:sz w:val="28"/>
          <w:szCs w:val="28"/>
        </w:rPr>
        <w:t>乙方（受托方）：</w:t>
      </w:r>
      <w:r>
        <w:rPr>
          <w:rFonts w:hint="eastAsia"/>
          <w:b/>
          <w:sz w:val="28"/>
          <w:szCs w:val="28"/>
          <w:u w:val="single"/>
        </w:rPr>
        <w:t xml:space="preserve">                                       </w:t>
      </w:r>
    </w:p>
    <w:p>
      <w:pPr>
        <w:tabs>
          <w:tab w:val="left" w:pos="180"/>
          <w:tab w:val="left" w:pos="7200"/>
        </w:tabs>
        <w:spacing w:before="156" w:beforeLines="50" w:after="156" w:afterLines="50" w:line="300" w:lineRule="auto"/>
        <w:ind w:firstLine="562" w:firstLineChars="200"/>
        <w:rPr>
          <w:b/>
          <w:sz w:val="28"/>
          <w:szCs w:val="28"/>
          <w:u w:val="single"/>
        </w:rPr>
      </w:pPr>
      <w:r>
        <w:rPr>
          <w:rFonts w:hint="eastAsia"/>
          <w:b/>
          <w:sz w:val="28"/>
          <w:szCs w:val="28"/>
        </w:rPr>
        <w:t>地          址：</w:t>
      </w:r>
      <w:r>
        <w:rPr>
          <w:rFonts w:hint="eastAsia"/>
          <w:b/>
          <w:sz w:val="28"/>
          <w:szCs w:val="28"/>
          <w:u w:val="single"/>
        </w:rPr>
        <w:t xml:space="preserve">                                       </w:t>
      </w:r>
    </w:p>
    <w:p>
      <w:pPr>
        <w:ind w:firstLine="562" w:firstLineChars="200"/>
        <w:rPr>
          <w:rFonts w:ascii="宋体" w:hAnsi="宋体"/>
          <w:szCs w:val="21"/>
        </w:rPr>
      </w:pPr>
      <w:r>
        <w:rPr>
          <w:rFonts w:hint="eastAsia"/>
          <w:b/>
          <w:sz w:val="28"/>
          <w:szCs w:val="28"/>
        </w:rPr>
        <w:t>签订地点：</w:t>
      </w:r>
      <w:r>
        <w:rPr>
          <w:rFonts w:hint="eastAsia"/>
          <w:b/>
          <w:sz w:val="28"/>
          <w:szCs w:val="28"/>
          <w:u w:val="single"/>
        </w:rPr>
        <w:t xml:space="preserve"> </w:t>
      </w:r>
      <w:r>
        <w:rPr>
          <w:rFonts w:hint="eastAsia"/>
          <w:b/>
          <w:sz w:val="24"/>
          <w:u w:val="single"/>
        </w:rPr>
        <w:t xml:space="preserve"> </w:t>
      </w:r>
      <w:r>
        <w:rPr>
          <w:b/>
          <w:sz w:val="24"/>
          <w:u w:val="single"/>
        </w:rPr>
        <w:t xml:space="preserve">                                            </w:t>
      </w:r>
      <w:r>
        <w:rPr>
          <w:rFonts w:hint="eastAsia"/>
          <w:b/>
          <w:sz w:val="24"/>
          <w:u w:val="single"/>
        </w:rPr>
        <w:t xml:space="preserve"> </w:t>
      </w:r>
      <w:r>
        <w:rPr>
          <w:rFonts w:hint="eastAsia"/>
          <w:b/>
          <w:sz w:val="28"/>
          <w:szCs w:val="28"/>
          <w:u w:val="single"/>
        </w:rPr>
        <w:t xml:space="preserve">     </w:t>
      </w:r>
    </w:p>
    <w:p>
      <w:pPr>
        <w:widowControl/>
        <w:jc w:val="left"/>
        <w:rPr>
          <w:rFonts w:ascii="宋体" w:hAnsi="宋体" w:cs="宋体"/>
          <w:b/>
          <w:szCs w:val="21"/>
        </w:rPr>
      </w:pPr>
      <w:r>
        <w:rPr>
          <w:b/>
          <w:sz w:val="28"/>
          <w:szCs w:val="28"/>
        </w:rPr>
        <w:br w:type="page"/>
      </w:r>
    </w:p>
    <w:p>
      <w:pPr>
        <w:ind w:firstLine="411" w:firstLineChars="196"/>
        <w:rPr>
          <w:szCs w:val="21"/>
        </w:rPr>
      </w:pPr>
      <w:r>
        <w:rPr>
          <w:rFonts w:hint="eastAsia"/>
          <w:szCs w:val="21"/>
        </w:rPr>
        <w:t>甲方：</w:t>
      </w:r>
    </w:p>
    <w:p>
      <w:pPr>
        <w:ind w:firstLine="411" w:firstLineChars="196"/>
        <w:rPr>
          <w:szCs w:val="21"/>
        </w:rPr>
      </w:pPr>
      <w:r>
        <w:rPr>
          <w:rFonts w:hint="eastAsia"/>
          <w:szCs w:val="21"/>
        </w:rPr>
        <w:t>统一社会信用代码会：</w:t>
      </w:r>
    </w:p>
    <w:p>
      <w:pPr>
        <w:ind w:firstLine="411" w:firstLineChars="196"/>
        <w:rPr>
          <w:szCs w:val="21"/>
        </w:rPr>
      </w:pPr>
      <w:r>
        <w:rPr>
          <w:rFonts w:hint="eastAsia"/>
          <w:szCs w:val="21"/>
        </w:rPr>
        <w:t>地址：</w:t>
      </w:r>
      <w:r>
        <w:rPr>
          <w:szCs w:val="21"/>
        </w:rPr>
        <w:t xml:space="preserve"> </w:t>
      </w:r>
    </w:p>
    <w:p>
      <w:pPr>
        <w:ind w:firstLine="411" w:firstLineChars="196"/>
        <w:rPr>
          <w:szCs w:val="21"/>
        </w:rPr>
      </w:pPr>
    </w:p>
    <w:p>
      <w:pPr>
        <w:ind w:firstLine="411" w:firstLineChars="196"/>
        <w:rPr>
          <w:szCs w:val="21"/>
        </w:rPr>
      </w:pPr>
      <w:r>
        <w:rPr>
          <w:rFonts w:hint="eastAsia"/>
          <w:szCs w:val="21"/>
        </w:rPr>
        <w:t>乙方：</w:t>
      </w:r>
    </w:p>
    <w:p>
      <w:pPr>
        <w:ind w:firstLine="411" w:firstLineChars="196"/>
        <w:rPr>
          <w:szCs w:val="21"/>
        </w:rPr>
      </w:pPr>
      <w:r>
        <w:rPr>
          <w:rFonts w:hint="eastAsia"/>
          <w:szCs w:val="21"/>
        </w:rPr>
        <w:t>统一社会信用代码</w:t>
      </w:r>
      <w:r>
        <w:rPr>
          <w:szCs w:val="21"/>
        </w:rPr>
        <w:t xml:space="preserve"> :</w:t>
      </w:r>
    </w:p>
    <w:p>
      <w:pPr>
        <w:ind w:firstLine="411" w:firstLineChars="196"/>
        <w:rPr>
          <w:szCs w:val="21"/>
        </w:rPr>
      </w:pPr>
      <w:r>
        <w:rPr>
          <w:rFonts w:hint="eastAsia"/>
          <w:szCs w:val="21"/>
        </w:rPr>
        <w:t>地址：</w:t>
      </w:r>
    </w:p>
    <w:p>
      <w:pPr>
        <w:pStyle w:val="18"/>
        <w:kinsoku w:val="0"/>
        <w:overflowPunct w:val="0"/>
        <w:spacing w:before="5"/>
        <w:rPr>
          <w:sz w:val="21"/>
          <w:szCs w:val="21"/>
        </w:rPr>
      </w:pPr>
    </w:p>
    <w:p>
      <w:pPr>
        <w:ind w:firstLine="411" w:firstLineChars="196"/>
        <w:rPr>
          <w:szCs w:val="21"/>
        </w:rPr>
      </w:pPr>
      <w:r>
        <w:rPr>
          <w:rFonts w:hint="eastAsia"/>
          <w:szCs w:val="21"/>
        </w:rPr>
        <w:t>甲方因业务需要租用乙方光纤专线，为明确甲乙双方的权利与义务，根据《中华人民共和国民法典》及其它相关法律法规的规定，甲乙双方本若公平合理、资源共享、互惠互利</w:t>
      </w:r>
      <w:r>
        <w:rPr>
          <w:szCs w:val="21"/>
        </w:rPr>
        <w:t xml:space="preserve">  </w:t>
      </w:r>
      <w:r>
        <w:rPr>
          <w:rFonts w:hint="eastAsia"/>
          <w:szCs w:val="21"/>
        </w:rPr>
        <w:t>的原则，就深圳市公安局深汕特别合作区分局视频专网光纤链路租用事宜，经友好协商达成</w:t>
      </w:r>
      <w:r>
        <w:rPr>
          <w:szCs w:val="21"/>
        </w:rPr>
        <w:t xml:space="preserve">  </w:t>
      </w:r>
      <w:r>
        <w:rPr>
          <w:rFonts w:hint="eastAsia"/>
          <w:szCs w:val="21"/>
        </w:rPr>
        <w:t>以下合同以共同遵守：</w:t>
      </w:r>
    </w:p>
    <w:p>
      <w:pPr>
        <w:ind w:firstLine="411" w:firstLineChars="196"/>
        <w:rPr>
          <w:szCs w:val="21"/>
        </w:rPr>
      </w:pPr>
      <w:r>
        <w:rPr>
          <w:rFonts w:hint="eastAsia"/>
          <w:szCs w:val="21"/>
        </w:rPr>
        <w:t>一、光纤专线租用内容</w:t>
      </w:r>
    </w:p>
    <w:p>
      <w:pPr>
        <w:ind w:firstLine="411" w:firstLineChars="196"/>
        <w:rPr>
          <w:szCs w:val="21"/>
        </w:rPr>
      </w:pPr>
      <w:r>
        <w:rPr>
          <w:rFonts w:hint="eastAsia"/>
          <w:szCs w:val="21"/>
        </w:rPr>
        <w:t>甲方决定租用乙方光纤专线用千以下地址互联：</w:t>
      </w:r>
    </w:p>
    <w:p>
      <w:pPr>
        <w:ind w:firstLine="411" w:firstLineChars="196"/>
        <w:rPr>
          <w:szCs w:val="21"/>
        </w:rPr>
      </w:pPr>
      <w:r>
        <w:rPr>
          <w:rFonts w:hint="eastAsia"/>
          <w:szCs w:val="21"/>
        </w:rPr>
        <w:t>链路</w:t>
      </w:r>
      <w:r>
        <w:rPr>
          <w:szCs w:val="21"/>
        </w:rPr>
        <w:t xml:space="preserve"> 1 ( 2 </w:t>
      </w:r>
      <w:r>
        <w:rPr>
          <w:rFonts w:hint="eastAsia"/>
          <w:szCs w:val="21"/>
        </w:rPr>
        <w:t>芯）：</w:t>
      </w:r>
      <w:r>
        <w:rPr>
          <w:szCs w:val="21"/>
        </w:rPr>
        <w:t xml:space="preserve"> </w:t>
      </w:r>
      <w:r>
        <w:rPr>
          <w:rFonts w:hint="eastAsia"/>
          <w:szCs w:val="21"/>
        </w:rPr>
        <w:t>深汕公安分局机房至鹅埠镇派出所机房（鹅埠镇广汕公路边鹅埠工商所对面）。</w:t>
      </w:r>
    </w:p>
    <w:p>
      <w:pPr>
        <w:ind w:firstLine="411" w:firstLineChars="196"/>
        <w:rPr>
          <w:szCs w:val="21"/>
        </w:rPr>
      </w:pPr>
      <w:r>
        <w:rPr>
          <w:rFonts w:hint="eastAsia"/>
          <w:szCs w:val="21"/>
        </w:rPr>
        <w:t>链路</w:t>
      </w:r>
      <w:r>
        <w:rPr>
          <w:szCs w:val="21"/>
        </w:rPr>
        <w:t xml:space="preserve"> 2  ( 2 </w:t>
      </w:r>
      <w:r>
        <w:rPr>
          <w:rFonts w:hint="eastAsia"/>
          <w:szCs w:val="21"/>
        </w:rPr>
        <w:t>芯）：</w:t>
      </w:r>
      <w:r>
        <w:rPr>
          <w:szCs w:val="21"/>
        </w:rPr>
        <w:t xml:space="preserve"> </w:t>
      </w:r>
      <w:r>
        <w:rPr>
          <w:rFonts w:hint="eastAsia"/>
          <w:szCs w:val="21"/>
        </w:rPr>
        <w:t>深汕公安分局机房至赤石镇派出所机房（赤石镇三江楼村赤石大桥附近）。</w:t>
      </w:r>
    </w:p>
    <w:p>
      <w:pPr>
        <w:ind w:firstLine="411" w:firstLineChars="196"/>
        <w:rPr>
          <w:szCs w:val="21"/>
        </w:rPr>
      </w:pPr>
      <w:r>
        <w:rPr>
          <w:rFonts w:hint="eastAsia"/>
          <w:szCs w:val="21"/>
        </w:rPr>
        <w:t>链路</w:t>
      </w:r>
      <w:r>
        <w:rPr>
          <w:szCs w:val="21"/>
        </w:rPr>
        <w:t xml:space="preserve"> 3  ( 2 </w:t>
      </w:r>
      <w:r>
        <w:rPr>
          <w:rFonts w:hint="eastAsia"/>
          <w:szCs w:val="21"/>
        </w:rPr>
        <w:t>芯）：</w:t>
      </w:r>
      <w:r>
        <w:rPr>
          <w:szCs w:val="21"/>
        </w:rPr>
        <w:t xml:space="preserve"> </w:t>
      </w:r>
      <w:r>
        <w:rPr>
          <w:rFonts w:hint="eastAsia"/>
          <w:szCs w:val="21"/>
        </w:rPr>
        <w:t>深汕公安分局机房至小濮镇派出所机房（小漠镇旺官居委旁）。</w:t>
      </w:r>
      <w:r>
        <w:rPr>
          <w:szCs w:val="21"/>
        </w:rPr>
        <w:t xml:space="preserve"> </w:t>
      </w:r>
    </w:p>
    <w:p>
      <w:pPr>
        <w:ind w:firstLine="411" w:firstLineChars="196"/>
        <w:rPr>
          <w:szCs w:val="21"/>
        </w:rPr>
      </w:pPr>
      <w:r>
        <w:rPr>
          <w:rFonts w:hint="eastAsia"/>
          <w:szCs w:val="21"/>
        </w:rPr>
        <w:t>链路</w:t>
      </w:r>
      <w:r>
        <w:rPr>
          <w:szCs w:val="21"/>
        </w:rPr>
        <w:t xml:space="preserve"> 4  ( 2 </w:t>
      </w:r>
      <w:r>
        <w:rPr>
          <w:rFonts w:hint="eastAsia"/>
          <w:szCs w:val="21"/>
        </w:rPr>
        <w:t>芯）：</w:t>
      </w:r>
      <w:r>
        <w:rPr>
          <w:szCs w:val="21"/>
        </w:rPr>
        <w:t xml:space="preserve"> </w:t>
      </w:r>
      <w:r>
        <w:rPr>
          <w:rFonts w:hint="eastAsia"/>
          <w:szCs w:val="21"/>
        </w:rPr>
        <w:t>深汕公安分局机房至稣门镇派出所机房（鲘门镇联和园</w:t>
      </w:r>
      <w:r>
        <w:rPr>
          <w:szCs w:val="21"/>
        </w:rPr>
        <w:t xml:space="preserve">222 </w:t>
      </w:r>
      <w:r>
        <w:rPr>
          <w:rFonts w:hint="eastAsia"/>
          <w:szCs w:val="21"/>
        </w:rPr>
        <w:t>号）。</w:t>
      </w:r>
    </w:p>
    <w:p>
      <w:pPr>
        <w:ind w:firstLine="411" w:firstLineChars="196"/>
        <w:rPr>
          <w:szCs w:val="21"/>
        </w:rPr>
      </w:pPr>
      <w:r>
        <w:rPr>
          <w:rFonts w:hint="eastAsia"/>
          <w:szCs w:val="21"/>
        </w:rPr>
        <w:t>链路</w:t>
      </w:r>
      <w:r>
        <w:rPr>
          <w:szCs w:val="21"/>
        </w:rPr>
        <w:t xml:space="preserve"> 5  ( 2 </w:t>
      </w:r>
      <w:r>
        <w:rPr>
          <w:rFonts w:hint="eastAsia"/>
          <w:szCs w:val="21"/>
        </w:rPr>
        <w:t>芯）：</w:t>
      </w:r>
      <w:r>
        <w:rPr>
          <w:szCs w:val="21"/>
        </w:rPr>
        <w:t xml:space="preserve"> </w:t>
      </w:r>
      <w:r>
        <w:rPr>
          <w:rFonts w:hint="eastAsia"/>
          <w:szCs w:val="21"/>
        </w:rPr>
        <w:t>深汕公安分局机房至垢门镇交警中队机房（鲘门镇民新村岩公区广汕公路边）。</w:t>
      </w:r>
    </w:p>
    <w:p>
      <w:pPr>
        <w:ind w:firstLine="411" w:firstLineChars="196"/>
        <w:rPr>
          <w:szCs w:val="21"/>
        </w:rPr>
      </w:pPr>
      <w:r>
        <w:rPr>
          <w:rFonts w:hint="eastAsia"/>
          <w:szCs w:val="21"/>
        </w:rPr>
        <w:t>二、光纤专线租费标准及支付周期：</w:t>
      </w:r>
    </w:p>
    <w:p>
      <w:pPr>
        <w:ind w:firstLine="411" w:firstLineChars="196"/>
        <w:rPr>
          <w:szCs w:val="21"/>
        </w:rPr>
      </w:pPr>
      <w:r>
        <w:rPr>
          <w:szCs w:val="21"/>
        </w:rPr>
        <w:t>1</w:t>
      </w:r>
      <w:r>
        <w:rPr>
          <w:rFonts w:hint="eastAsia"/>
          <w:szCs w:val="21"/>
        </w:rPr>
        <w:t>、合同总价为：</w:t>
      </w:r>
      <w:r>
        <w:rPr>
          <w:szCs w:val="21"/>
        </w:rPr>
        <w:tab/>
      </w:r>
      <w:r>
        <w:rPr>
          <w:rFonts w:hint="eastAsia"/>
          <w:szCs w:val="21"/>
        </w:rPr>
        <w:t xml:space="preserve">  元（大写：</w:t>
      </w:r>
      <w:r>
        <w:rPr>
          <w:szCs w:val="21"/>
        </w:rPr>
        <w:tab/>
      </w:r>
      <w:r>
        <w:rPr>
          <w:rFonts w:hint="eastAsia"/>
          <w:szCs w:val="21"/>
        </w:rPr>
        <w:t>）。</w:t>
      </w:r>
    </w:p>
    <w:p>
      <w:pPr>
        <w:ind w:firstLine="411" w:firstLineChars="196"/>
        <w:rPr>
          <w:szCs w:val="21"/>
        </w:rPr>
      </w:pPr>
      <w:r>
        <w:rPr>
          <w:szCs w:val="21"/>
        </w:rPr>
        <w:t>2</w:t>
      </w:r>
      <w:r>
        <w:rPr>
          <w:rFonts w:hint="eastAsia"/>
          <w:szCs w:val="21"/>
        </w:rPr>
        <w:t>、签订合同后，甲方在收到乙方提供的等额发票后十个工作日内，甲方按照协议向乙方一次性支付合同款，金额为：</w:t>
      </w:r>
      <w:r>
        <w:rPr>
          <w:szCs w:val="21"/>
        </w:rPr>
        <w:tab/>
      </w:r>
      <w:r>
        <w:rPr>
          <w:rFonts w:hint="eastAsia"/>
          <w:szCs w:val="21"/>
        </w:rPr>
        <w:t>元整（大写：</w:t>
      </w:r>
      <w:r>
        <w:rPr>
          <w:szCs w:val="21"/>
        </w:rPr>
        <w:tab/>
      </w:r>
      <w:r>
        <w:rPr>
          <w:rFonts w:hint="eastAsia"/>
          <w:szCs w:val="21"/>
        </w:rPr>
        <w:t>）。</w:t>
      </w:r>
    </w:p>
    <w:p>
      <w:pPr>
        <w:ind w:firstLine="411" w:firstLineChars="196"/>
        <w:rPr>
          <w:szCs w:val="21"/>
        </w:rPr>
      </w:pPr>
      <w:r>
        <w:rPr>
          <w:rFonts w:hint="eastAsia"/>
          <w:szCs w:val="21"/>
        </w:rPr>
        <w:t>乙方的收款帐号信息如下：</w:t>
      </w:r>
    </w:p>
    <w:p>
      <w:pPr>
        <w:ind w:firstLine="411" w:firstLineChars="196"/>
        <w:rPr>
          <w:szCs w:val="21"/>
        </w:rPr>
      </w:pPr>
      <w:r>
        <w:rPr>
          <w:rFonts w:hint="eastAsia"/>
          <w:szCs w:val="21"/>
        </w:rPr>
        <w:t>帐户名称：</w:t>
      </w:r>
      <w:r>
        <w:rPr>
          <w:szCs w:val="21"/>
        </w:rPr>
        <w:tab/>
      </w:r>
      <w:r>
        <w:rPr>
          <w:szCs w:val="21"/>
        </w:rPr>
        <w:t xml:space="preserve">                                  </w:t>
      </w:r>
    </w:p>
    <w:p>
      <w:pPr>
        <w:ind w:firstLine="411" w:firstLineChars="196"/>
        <w:rPr>
          <w:szCs w:val="21"/>
        </w:rPr>
      </w:pPr>
      <w:r>
        <w:rPr>
          <w:rFonts w:hint="eastAsia"/>
          <w:szCs w:val="21"/>
        </w:rPr>
        <w:t>开户银行：</w:t>
      </w:r>
      <w:r>
        <w:rPr>
          <w:szCs w:val="21"/>
        </w:rPr>
        <w:tab/>
      </w:r>
      <w:r>
        <w:rPr>
          <w:szCs w:val="21"/>
        </w:rPr>
        <w:t xml:space="preserve">                                  </w:t>
      </w:r>
    </w:p>
    <w:p>
      <w:pPr>
        <w:ind w:firstLine="411" w:firstLineChars="196"/>
        <w:rPr>
          <w:szCs w:val="21"/>
        </w:rPr>
      </w:pPr>
      <w:r>
        <w:rPr>
          <w:rFonts w:hint="eastAsia"/>
          <w:szCs w:val="21"/>
        </w:rPr>
        <w:t>帐号：</w:t>
      </w:r>
      <w:r>
        <w:rPr>
          <w:szCs w:val="21"/>
        </w:rPr>
        <w:t xml:space="preserve">      </w:t>
      </w:r>
      <w:r>
        <w:rPr>
          <w:szCs w:val="21"/>
        </w:rPr>
        <w:tab/>
      </w:r>
      <w:r>
        <w:rPr>
          <w:szCs w:val="21"/>
        </w:rPr>
        <w:t xml:space="preserve"> </w:t>
      </w:r>
    </w:p>
    <w:p>
      <w:pPr>
        <w:ind w:firstLine="411" w:firstLineChars="196"/>
        <w:rPr>
          <w:szCs w:val="21"/>
        </w:rPr>
      </w:pPr>
      <w:r>
        <w:rPr>
          <w:szCs w:val="21"/>
        </w:rPr>
        <w:t>3</w:t>
      </w:r>
      <w:r>
        <w:rPr>
          <w:rFonts w:hint="eastAsia"/>
          <w:szCs w:val="21"/>
        </w:rPr>
        <w:t>、费用结算时，乙方应出具合法有效发票。</w:t>
      </w:r>
    </w:p>
    <w:p>
      <w:pPr>
        <w:ind w:firstLine="411" w:firstLineChars="196"/>
        <w:rPr>
          <w:szCs w:val="21"/>
        </w:rPr>
      </w:pPr>
      <w:r>
        <w:rPr>
          <w:szCs w:val="21"/>
        </w:rPr>
        <w:t>4</w:t>
      </w:r>
      <w:r>
        <w:rPr>
          <w:rFonts w:hint="eastAsia"/>
          <w:szCs w:val="21"/>
        </w:rPr>
        <w:t>、乙方理解政府部门付款相关程序，因甲方使用的是财政资金，甲方在本合同约定的付款时间为向政府财政支付部门提出办理财政支付申请手续的时间，不含政府财政支付部门审核时间。因政府财政支付审批流程及办理手续而造成项目支付进度有所拖延，而导致甲方逾期付款的，甲方不承担逾期付款违约责任。</w:t>
      </w:r>
    </w:p>
    <w:p>
      <w:pPr>
        <w:ind w:firstLine="411" w:firstLineChars="196"/>
        <w:rPr>
          <w:szCs w:val="21"/>
        </w:rPr>
      </w:pPr>
      <w:r>
        <w:rPr>
          <w:rFonts w:hint="eastAsia"/>
          <w:szCs w:val="21"/>
        </w:rPr>
        <w:t>三、甲方权利和义务</w:t>
      </w:r>
    </w:p>
    <w:p>
      <w:pPr>
        <w:ind w:firstLine="411" w:firstLineChars="196"/>
        <w:rPr>
          <w:szCs w:val="21"/>
        </w:rPr>
      </w:pPr>
      <w:r>
        <w:rPr>
          <w:szCs w:val="21"/>
        </w:rPr>
        <w:t>1</w:t>
      </w:r>
      <w:r>
        <w:rPr>
          <w:rFonts w:hint="eastAsia"/>
          <w:szCs w:val="21"/>
        </w:rPr>
        <w:t>、甲方不得利用所租用的光纤专线从事违法犯罪、妨碍社会公德的活动。甲方不得以任何名义及方式将租用的光纤专线转租给第三方。</w:t>
      </w:r>
    </w:p>
    <w:p>
      <w:pPr>
        <w:ind w:firstLine="411" w:firstLineChars="196"/>
        <w:rPr>
          <w:szCs w:val="21"/>
        </w:rPr>
      </w:pPr>
      <w:r>
        <w:rPr>
          <w:szCs w:val="21"/>
        </w:rPr>
        <w:t>2</w:t>
      </w:r>
      <w:r>
        <w:rPr>
          <w:rFonts w:hint="eastAsia"/>
          <w:szCs w:val="21"/>
        </w:rPr>
        <w:t>、甲方保证连接到租用光纤专线上的有关通讯设备符合国家规定的质董标准和技术要</w:t>
      </w:r>
    </w:p>
    <w:p>
      <w:pPr>
        <w:rPr>
          <w:szCs w:val="21"/>
        </w:rPr>
      </w:pPr>
      <w:r>
        <w:rPr>
          <w:rFonts w:hint="eastAsia"/>
          <w:szCs w:val="21"/>
        </w:rPr>
        <w:t>求。</w:t>
      </w:r>
    </w:p>
    <w:p>
      <w:pPr>
        <w:ind w:firstLine="411" w:firstLineChars="196"/>
        <w:rPr>
          <w:szCs w:val="21"/>
        </w:rPr>
      </w:pPr>
      <w:r>
        <w:rPr>
          <w:szCs w:val="21"/>
        </w:rPr>
        <w:t>3</w:t>
      </w:r>
      <w:r>
        <w:rPr>
          <w:rFonts w:hint="eastAsia"/>
          <w:szCs w:val="21"/>
        </w:rPr>
        <w:t>、甲方派专人负责做好本方的各项准备工作（包括前期的组织、协调工作；</w:t>
      </w:r>
      <w:r>
        <w:rPr>
          <w:szCs w:val="21"/>
        </w:rPr>
        <w:t xml:space="preserve"> </w:t>
      </w:r>
      <w:r>
        <w:rPr>
          <w:rFonts w:hint="eastAsia"/>
          <w:szCs w:val="21"/>
        </w:rPr>
        <w:t>接入设备、</w:t>
      </w:r>
    </w:p>
    <w:p>
      <w:pPr>
        <w:rPr>
          <w:szCs w:val="21"/>
        </w:rPr>
      </w:pPr>
      <w:r>
        <w:rPr>
          <w:rFonts w:hint="eastAsia"/>
          <w:szCs w:val="21"/>
        </w:rPr>
        <w:t>配套设备的准备；负责协调各接入机构配合乙方的安装调试工作）。</w:t>
      </w:r>
    </w:p>
    <w:p>
      <w:pPr>
        <w:ind w:firstLine="411" w:firstLineChars="196"/>
        <w:rPr>
          <w:szCs w:val="21"/>
        </w:rPr>
      </w:pPr>
      <w:r>
        <w:rPr>
          <w:szCs w:val="21"/>
        </w:rPr>
        <w:t>4</w:t>
      </w:r>
      <w:r>
        <w:rPr>
          <w:rFonts w:hint="eastAsia"/>
          <w:szCs w:val="21"/>
        </w:rPr>
        <w:t>、甲方依照双方达成的合同，在规定的时间内向乙方交纳相关费用。</w:t>
      </w:r>
    </w:p>
    <w:p>
      <w:pPr>
        <w:ind w:firstLine="411" w:firstLineChars="196"/>
        <w:rPr>
          <w:szCs w:val="21"/>
        </w:rPr>
      </w:pPr>
      <w:r>
        <w:rPr>
          <w:szCs w:val="21"/>
        </w:rPr>
        <w:t>5</w:t>
      </w:r>
      <w:r>
        <w:rPr>
          <w:rFonts w:hint="eastAsia"/>
          <w:szCs w:val="21"/>
        </w:rPr>
        <w:t>、甲方有向乙方进行故障申告的义务。</w:t>
      </w:r>
    </w:p>
    <w:p>
      <w:pPr>
        <w:ind w:firstLine="411" w:firstLineChars="196"/>
        <w:rPr>
          <w:szCs w:val="21"/>
        </w:rPr>
      </w:pPr>
      <w:r>
        <w:rPr>
          <w:szCs w:val="21"/>
        </w:rPr>
        <w:t>6</w:t>
      </w:r>
      <w:r>
        <w:rPr>
          <w:rFonts w:hint="eastAsia"/>
          <w:szCs w:val="21"/>
        </w:rPr>
        <w:t>、因乙方原因导致未按合同约定完成光纤专线工程施工，每逾期一天应向甲方支付未按时完成链路专线总金额的</w:t>
      </w:r>
      <w:r>
        <w:rPr>
          <w:szCs w:val="21"/>
        </w:rPr>
        <w:t>3%o</w:t>
      </w:r>
      <w:r>
        <w:rPr>
          <w:rFonts w:hint="eastAsia"/>
          <w:szCs w:val="21"/>
        </w:rPr>
        <w:t>的迟延支付违约金，逾期超过</w:t>
      </w:r>
      <w:r>
        <w:rPr>
          <w:szCs w:val="21"/>
        </w:rPr>
        <w:t>30</w:t>
      </w:r>
      <w:r>
        <w:rPr>
          <w:rFonts w:hint="eastAsia"/>
          <w:szCs w:val="21"/>
        </w:rPr>
        <w:t>天的，甲方有权解除合同，并要求乙方承担合同，总金额</w:t>
      </w:r>
      <w:r>
        <w:rPr>
          <w:szCs w:val="21"/>
        </w:rPr>
        <w:t xml:space="preserve"> 5%</w:t>
      </w:r>
      <w:r>
        <w:rPr>
          <w:rFonts w:hint="eastAsia"/>
          <w:szCs w:val="21"/>
        </w:rPr>
        <w:t>的违约金。</w:t>
      </w:r>
    </w:p>
    <w:p>
      <w:pPr>
        <w:ind w:firstLine="411" w:firstLineChars="196"/>
        <w:rPr>
          <w:szCs w:val="21"/>
        </w:rPr>
      </w:pPr>
      <w:r>
        <w:rPr>
          <w:rFonts w:hint="eastAsia"/>
          <w:szCs w:val="21"/>
        </w:rPr>
        <w:t>四、乙方的权利和义务</w:t>
      </w:r>
    </w:p>
    <w:p>
      <w:pPr>
        <w:ind w:firstLine="411" w:firstLineChars="196"/>
        <w:rPr>
          <w:szCs w:val="21"/>
        </w:rPr>
      </w:pPr>
      <w:r>
        <w:rPr>
          <w:rFonts w:hint="eastAsia"/>
          <w:szCs w:val="21"/>
        </w:rPr>
        <w:t>1、乙方按照双方达成的合同，有权向甲方收取相关的服务费用。如甲方将承租乙方的光纤专线转租给第三方，乙方有权终止服务。</w:t>
      </w:r>
    </w:p>
    <w:p>
      <w:pPr>
        <w:ind w:firstLine="411" w:firstLineChars="196"/>
        <w:rPr>
          <w:szCs w:val="21"/>
        </w:rPr>
      </w:pPr>
      <w:r>
        <w:rPr>
          <w:szCs w:val="21"/>
        </w:rPr>
        <w:t>2</w:t>
      </w:r>
      <w:r>
        <w:rPr>
          <w:rFonts w:hint="eastAsia"/>
          <w:szCs w:val="21"/>
        </w:rPr>
        <w:t>、乙方对出租的光纤专线应根据国家或行业相关规程和规范进行维护。</w:t>
      </w:r>
    </w:p>
    <w:p>
      <w:pPr>
        <w:ind w:firstLine="411" w:firstLineChars="196"/>
        <w:rPr>
          <w:szCs w:val="21"/>
        </w:rPr>
      </w:pPr>
      <w:r>
        <w:rPr>
          <w:szCs w:val="21"/>
        </w:rPr>
        <w:t>3</w:t>
      </w:r>
      <w:r>
        <w:rPr>
          <w:rFonts w:hint="eastAsia"/>
          <w:szCs w:val="21"/>
        </w:rPr>
        <w:t>、光纤专线全程测通后，乙方应向甲方出具工程完成通知单，甲方在收到乙方送达的通知后，应在</w:t>
      </w:r>
      <w:r>
        <w:rPr>
          <w:rFonts w:hint="eastAsia"/>
          <w:szCs w:val="21"/>
          <w:u w:val="single"/>
          <w:lang w:val="en-US" w:eastAsia="zh-CN"/>
        </w:rPr>
        <w:t xml:space="preserve">   </w:t>
      </w:r>
      <w:r>
        <w:rPr>
          <w:rFonts w:hint="eastAsia"/>
          <w:szCs w:val="21"/>
        </w:rPr>
        <w:t>个工作日内在通知单上签字确认并加盖公章。甲方如有异议，应在</w:t>
      </w:r>
      <w:r>
        <w:rPr>
          <w:rFonts w:hint="eastAsia"/>
          <w:szCs w:val="21"/>
          <w:u w:val="single"/>
          <w:lang w:val="en-US" w:eastAsia="zh-CN"/>
        </w:rPr>
        <w:t xml:space="preserve">   </w:t>
      </w:r>
      <w:r>
        <w:rPr>
          <w:rFonts w:hint="eastAsia"/>
          <w:szCs w:val="21"/>
        </w:rPr>
        <w:t>个工作日内书面通知乙方。如甲方在</w:t>
      </w:r>
      <w:r>
        <w:rPr>
          <w:rFonts w:hint="eastAsia"/>
          <w:szCs w:val="21"/>
          <w:u w:val="single"/>
          <w:lang w:val="en-US" w:eastAsia="zh-CN"/>
        </w:rPr>
        <w:t xml:space="preserve">   </w:t>
      </w:r>
      <w:r>
        <w:rPr>
          <w:rFonts w:hint="eastAsia"/>
          <w:szCs w:val="21"/>
        </w:rPr>
        <w:t>日内未提出异议，也未按时签署施工完成通知，则施工完成日为光纤专线全程测通之日开始计费。</w:t>
      </w:r>
      <w:bookmarkStart w:id="68" w:name="_GoBack"/>
      <w:bookmarkEnd w:id="68"/>
    </w:p>
    <w:p>
      <w:pPr>
        <w:ind w:firstLine="411" w:firstLineChars="196"/>
        <w:rPr>
          <w:szCs w:val="21"/>
        </w:rPr>
      </w:pPr>
      <w:r>
        <w:rPr>
          <w:szCs w:val="21"/>
        </w:rPr>
        <w:t>4</w:t>
      </w:r>
      <w:r>
        <w:rPr>
          <w:rFonts w:hint="eastAsia"/>
          <w:szCs w:val="21"/>
        </w:rPr>
        <w:t>、乙方因对网络进行扩容、调整、割接等原因需要中断该路由，乙方有义务提前通知甲方，在不影响甲方正常工作时段数据传输的情况下，乙方方可中断。</w:t>
      </w:r>
    </w:p>
    <w:p>
      <w:pPr>
        <w:ind w:firstLine="411" w:firstLineChars="196"/>
        <w:rPr>
          <w:szCs w:val="21"/>
        </w:rPr>
      </w:pPr>
      <w:r>
        <w:rPr>
          <w:szCs w:val="21"/>
        </w:rPr>
        <w:t>5</w:t>
      </w:r>
      <w:r>
        <w:rPr>
          <w:rFonts w:hint="eastAsia"/>
          <w:szCs w:val="21"/>
        </w:rPr>
        <w:t>、乙方不得将已租用给甲方的光纤专线用作其它用途。</w:t>
      </w:r>
    </w:p>
    <w:p>
      <w:pPr>
        <w:ind w:firstLine="411" w:firstLineChars="196"/>
        <w:rPr>
          <w:szCs w:val="21"/>
        </w:rPr>
      </w:pPr>
      <w:r>
        <w:rPr>
          <w:rFonts w:hint="eastAsia"/>
          <w:szCs w:val="21"/>
        </w:rPr>
        <w:t>五、保障和故障</w:t>
      </w:r>
    </w:p>
    <w:p>
      <w:pPr>
        <w:ind w:firstLine="411" w:firstLineChars="196"/>
        <w:rPr>
          <w:szCs w:val="21"/>
        </w:rPr>
      </w:pPr>
      <w:r>
        <w:rPr>
          <w:szCs w:val="21"/>
        </w:rPr>
        <w:t>1</w:t>
      </w:r>
      <w:r>
        <w:rPr>
          <w:rFonts w:hint="eastAsia"/>
          <w:szCs w:val="21"/>
        </w:rPr>
        <w:t>、乙方保证提供的光纤专线为光纤物理通道，</w:t>
      </w:r>
      <w:r>
        <w:rPr>
          <w:szCs w:val="21"/>
        </w:rPr>
        <w:t xml:space="preserve"> </w:t>
      </w:r>
      <w:r>
        <w:rPr>
          <w:rFonts w:hint="eastAsia"/>
          <w:szCs w:val="21"/>
        </w:rPr>
        <w:t>且整条光纤专线不经过任何数据处理设备，由甲方自行配置两端的收发设备。</w:t>
      </w:r>
    </w:p>
    <w:p>
      <w:pPr>
        <w:ind w:firstLine="411" w:firstLineChars="196"/>
        <w:rPr>
          <w:szCs w:val="21"/>
        </w:rPr>
      </w:pPr>
      <w:r>
        <w:rPr>
          <w:szCs w:val="21"/>
        </w:rPr>
        <w:t>2</w:t>
      </w:r>
      <w:r>
        <w:rPr>
          <w:rFonts w:hint="eastAsia"/>
          <w:szCs w:val="21"/>
        </w:rPr>
        <w:t>、乙方保证在接到甲方故障申告后</w:t>
      </w:r>
      <w:r>
        <w:rPr>
          <w:rFonts w:hint="eastAsia"/>
          <w:szCs w:val="21"/>
          <w:u w:val="single"/>
        </w:rPr>
        <w:t xml:space="preserve">    </w:t>
      </w:r>
      <w:r>
        <w:rPr>
          <w:rFonts w:hint="eastAsia"/>
          <w:szCs w:val="21"/>
        </w:rPr>
        <w:t>小时内进行服务响应，甲方应积极予以协助配</w:t>
      </w:r>
    </w:p>
    <w:p>
      <w:pPr>
        <w:rPr>
          <w:szCs w:val="21"/>
        </w:rPr>
      </w:pPr>
      <w:r>
        <w:rPr>
          <w:rFonts w:hint="eastAsia"/>
          <w:szCs w:val="21"/>
        </w:rPr>
        <w:t>合。乙方保证一般故障</w:t>
      </w:r>
      <w:r>
        <w:rPr>
          <w:rFonts w:hint="eastAsia"/>
          <w:szCs w:val="21"/>
          <w:u w:val="single"/>
        </w:rPr>
        <w:t xml:space="preserve">    </w:t>
      </w:r>
      <w:r>
        <w:rPr>
          <w:rFonts w:hint="eastAsia"/>
          <w:szCs w:val="21"/>
        </w:rPr>
        <w:t>小时内修复，重大故障</w:t>
      </w:r>
      <w:r>
        <w:rPr>
          <w:rFonts w:hint="eastAsia"/>
          <w:szCs w:val="21"/>
          <w:u w:val="single"/>
        </w:rPr>
        <w:t xml:space="preserve">    </w:t>
      </w:r>
      <w:r>
        <w:rPr>
          <w:rFonts w:hint="eastAsia"/>
          <w:szCs w:val="21"/>
        </w:rPr>
        <w:t>小时内修复。对于非乙方原因导致乙方网络故障，乙方在收到甲方的故障申告后及时对故障进行排测并修复。</w:t>
      </w:r>
    </w:p>
    <w:p>
      <w:pPr>
        <w:ind w:firstLine="411" w:firstLineChars="196"/>
        <w:rPr>
          <w:szCs w:val="21"/>
        </w:rPr>
      </w:pPr>
      <w:r>
        <w:rPr>
          <w:szCs w:val="21"/>
        </w:rPr>
        <w:t>3</w:t>
      </w:r>
      <w:r>
        <w:rPr>
          <w:rFonts w:hint="eastAsia"/>
          <w:szCs w:val="21"/>
        </w:rPr>
        <w:t>、</w:t>
      </w:r>
      <w:r>
        <w:rPr>
          <w:szCs w:val="21"/>
        </w:rPr>
        <w:t xml:space="preserve"> </w:t>
      </w:r>
      <w:r>
        <w:rPr>
          <w:rFonts w:hint="eastAsia"/>
          <w:szCs w:val="21"/>
        </w:rPr>
        <w:t>乙方收到甲方的故障申告后，经确认为乙方原因的，从乙方收到甲方申告时间起计算故障时间。</w:t>
      </w:r>
    </w:p>
    <w:p>
      <w:pPr>
        <w:ind w:firstLine="411" w:firstLineChars="196"/>
        <w:rPr>
          <w:szCs w:val="21"/>
        </w:rPr>
      </w:pPr>
      <w:r>
        <w:rPr>
          <w:szCs w:val="21"/>
        </w:rPr>
        <w:t>4</w:t>
      </w:r>
      <w:r>
        <w:rPr>
          <w:rFonts w:hint="eastAsia"/>
          <w:szCs w:val="21"/>
        </w:rPr>
        <w:t>、因乙方原因造成的中断，甲方可按以下规定扣减支付乙方的相应的费用。因光纤链路中断给甲方造成损失的，乙方应承担相应的损害赔偿责任。</w:t>
      </w:r>
    </w:p>
    <w:p>
      <w:pPr>
        <w:ind w:firstLine="411" w:firstLineChars="196"/>
        <w:rPr>
          <w:szCs w:val="21"/>
        </w:rPr>
      </w:pPr>
      <w:r>
        <w:rPr>
          <w:rFonts w:hint="eastAsia"/>
          <w:szCs w:val="21"/>
        </w:rPr>
        <w:t>扣减费用的计算标准：</w:t>
      </w:r>
      <w:r>
        <w:rPr>
          <w:szCs w:val="21"/>
        </w:rPr>
        <w:t xml:space="preserve"> </w:t>
      </w:r>
      <w:r>
        <w:rPr>
          <w:rFonts w:hint="eastAsia"/>
          <w:szCs w:val="21"/>
        </w:rPr>
        <w:t>每月按</w:t>
      </w:r>
      <w:r>
        <w:rPr>
          <w:szCs w:val="21"/>
        </w:rPr>
        <w:t xml:space="preserve"> 30 </w:t>
      </w:r>
      <w:r>
        <w:rPr>
          <w:rFonts w:hint="eastAsia"/>
          <w:szCs w:val="21"/>
        </w:rPr>
        <w:t>天计算，</w:t>
      </w:r>
      <w:r>
        <w:rPr>
          <w:szCs w:val="21"/>
        </w:rPr>
        <w:t xml:space="preserve"> </w:t>
      </w:r>
      <w:r>
        <w:rPr>
          <w:rFonts w:hint="eastAsia"/>
          <w:szCs w:val="21"/>
        </w:rPr>
        <w:t>每天的扣减费用额为月费的</w:t>
      </w:r>
    </w:p>
    <w:p>
      <w:pPr>
        <w:ind w:firstLine="411" w:firstLineChars="196"/>
        <w:rPr>
          <w:szCs w:val="21"/>
        </w:rPr>
      </w:pPr>
      <w:r>
        <w:rPr>
          <w:szCs w:val="21"/>
        </w:rPr>
        <w:t xml:space="preserve">1/30, </w:t>
      </w:r>
      <w:r>
        <w:rPr>
          <w:rFonts w:hint="eastAsia"/>
          <w:szCs w:val="21"/>
        </w:rPr>
        <w:t>每小时的扣减费用额为每天费用的</w:t>
      </w:r>
      <w:r>
        <w:rPr>
          <w:szCs w:val="21"/>
        </w:rPr>
        <w:t xml:space="preserve"> 1/ 24</w:t>
      </w:r>
      <w:r>
        <w:rPr>
          <w:rFonts w:hint="eastAsia"/>
          <w:szCs w:val="21"/>
        </w:rPr>
        <w:t>。</w:t>
      </w:r>
    </w:p>
    <w:p>
      <w:pPr>
        <w:ind w:firstLine="411" w:firstLineChars="196"/>
        <w:rPr>
          <w:szCs w:val="21"/>
        </w:rPr>
      </w:pPr>
      <w:r>
        <w:rPr>
          <w:rFonts w:hint="eastAsia"/>
          <w:szCs w:val="21"/>
        </w:rPr>
        <w:t>扣减费用的方式：在服务质量指标值统计后的下一个月费用中扣减；具体扣减费用的数额、时间及计算依据由乙方向甲方发出书面通知，经甲方确认后执行。</w:t>
      </w:r>
    </w:p>
    <w:p>
      <w:pPr>
        <w:ind w:firstLine="411" w:firstLineChars="196"/>
        <w:rPr>
          <w:szCs w:val="21"/>
        </w:rPr>
      </w:pPr>
      <w:r>
        <w:rPr>
          <w:szCs w:val="21"/>
        </w:rPr>
        <w:t>5</w:t>
      </w:r>
      <w:r>
        <w:rPr>
          <w:rFonts w:hint="eastAsia"/>
          <w:szCs w:val="21"/>
        </w:rPr>
        <w:t>、因不可抗力导致甲乙双方或一方不能履行或不能完全履行本合同项下有关义务时，</w:t>
      </w:r>
      <w:r>
        <w:rPr>
          <w:szCs w:val="21"/>
        </w:rPr>
        <w:t xml:space="preserve"> </w:t>
      </w:r>
      <w:r>
        <w:rPr>
          <w:rFonts w:hint="eastAsia"/>
          <w:szCs w:val="21"/>
        </w:rPr>
        <w:t>相互不承担违约责任，乙方已收租金，扣除已使用期限的费用后，余款退回给甲方。不可抗</w:t>
      </w:r>
      <w:r>
        <w:rPr>
          <w:szCs w:val="21"/>
        </w:rPr>
        <w:t xml:space="preserve">  </w:t>
      </w:r>
      <w:r>
        <w:rPr>
          <w:rFonts w:hint="eastAsia"/>
          <w:szCs w:val="21"/>
        </w:rPr>
        <w:t>力事件包括严重自然灾害、政府行为等不可抗拒的事件。</w:t>
      </w:r>
    </w:p>
    <w:p>
      <w:pPr>
        <w:ind w:firstLine="411" w:firstLineChars="196"/>
        <w:rPr>
          <w:szCs w:val="21"/>
        </w:rPr>
      </w:pPr>
      <w:r>
        <w:rPr>
          <w:rFonts w:hint="eastAsia"/>
          <w:szCs w:val="21"/>
        </w:rPr>
        <w:t>六、保密</w:t>
      </w:r>
    </w:p>
    <w:p>
      <w:pPr>
        <w:ind w:firstLine="411" w:firstLineChars="196"/>
        <w:rPr>
          <w:szCs w:val="21"/>
        </w:rPr>
      </w:pPr>
      <w:r>
        <w:rPr>
          <w:rFonts w:hint="eastAsia"/>
          <w:szCs w:val="21"/>
        </w:rPr>
        <w:t>未经对方书面许可，任何一方不得向第三方提供或披露与对方业务有关的资料和信息，否则应承担相应的违约责任，并应赔偿对方由此遭致的一切损失。本条款不因本合同的终止或解除而无效。</w:t>
      </w:r>
    </w:p>
    <w:p>
      <w:pPr>
        <w:ind w:firstLine="411" w:firstLineChars="196"/>
        <w:rPr>
          <w:szCs w:val="21"/>
        </w:rPr>
      </w:pPr>
      <w:r>
        <w:rPr>
          <w:rFonts w:hint="eastAsia"/>
          <w:szCs w:val="21"/>
        </w:rPr>
        <w:t>七、服务期限</w:t>
      </w:r>
    </w:p>
    <w:p>
      <w:pPr>
        <w:ind w:firstLine="411" w:firstLineChars="196"/>
        <w:rPr>
          <w:szCs w:val="21"/>
        </w:rPr>
      </w:pPr>
      <w:r>
        <w:rPr>
          <w:rFonts w:hint="eastAsia"/>
          <w:szCs w:val="21"/>
        </w:rPr>
        <w:t>自合同服务期始一年内（12个月）。本项目为长期服务项目，合同期满可以续签，在合同到期前5个月向采购单位提出续签申请审议，但合同履行期限最长不得超过三十六个月。如采购人对履约情况不满意，采购人不再续约。第一年为本次招标的中标服务期限，合同一年一签，合同最多续签2次且中标单价不予调整。</w:t>
      </w:r>
    </w:p>
    <w:p>
      <w:pPr>
        <w:ind w:firstLine="411" w:firstLineChars="196"/>
        <w:rPr>
          <w:szCs w:val="21"/>
        </w:rPr>
      </w:pPr>
      <w:r>
        <w:rPr>
          <w:rFonts w:hint="eastAsia"/>
          <w:szCs w:val="21"/>
        </w:rPr>
        <w:t>八、违约责任</w:t>
      </w:r>
    </w:p>
    <w:p>
      <w:pPr>
        <w:ind w:firstLine="411" w:firstLineChars="196"/>
        <w:rPr>
          <w:szCs w:val="21"/>
        </w:rPr>
      </w:pPr>
      <w:r>
        <w:rPr>
          <w:rFonts w:hint="eastAsia"/>
          <w:szCs w:val="21"/>
        </w:rPr>
        <w:t>甲乙双方应严格按本合同约定履行各自的权利与义务，任何一方违约而给对方造成经济</w:t>
      </w:r>
      <w:r>
        <w:rPr>
          <w:szCs w:val="21"/>
        </w:rPr>
        <w:t xml:space="preserve">  </w:t>
      </w:r>
      <w:r>
        <w:rPr>
          <w:rFonts w:hint="eastAsia"/>
          <w:szCs w:val="21"/>
        </w:rPr>
        <w:t>损失，违约方必须承担对方的经济损失赔偿责任。</w:t>
      </w:r>
    </w:p>
    <w:p>
      <w:pPr>
        <w:ind w:firstLine="411" w:firstLineChars="196"/>
        <w:rPr>
          <w:szCs w:val="21"/>
        </w:rPr>
      </w:pPr>
      <w:r>
        <w:rPr>
          <w:rFonts w:hint="eastAsia"/>
          <w:szCs w:val="21"/>
        </w:rPr>
        <w:t>九、争议解决</w:t>
      </w:r>
    </w:p>
    <w:p>
      <w:pPr>
        <w:ind w:firstLine="411" w:firstLineChars="196"/>
        <w:rPr>
          <w:szCs w:val="21"/>
        </w:rPr>
      </w:pPr>
      <w:r>
        <w:rPr>
          <w:rFonts w:hint="eastAsia"/>
          <w:szCs w:val="21"/>
        </w:rPr>
        <w:t>对因本合同履行而发生的争议，双方友好协商解决。协商不成的，任何一方可向甲方所在地有管辖权的人民法院起诉。</w:t>
      </w:r>
    </w:p>
    <w:p>
      <w:pPr>
        <w:ind w:firstLine="411" w:firstLineChars="196"/>
        <w:rPr>
          <w:szCs w:val="21"/>
        </w:rPr>
      </w:pPr>
      <w:r>
        <w:rPr>
          <w:rFonts w:hint="eastAsia"/>
          <w:szCs w:val="21"/>
        </w:rPr>
        <w:t>十、其它</w:t>
      </w:r>
    </w:p>
    <w:p>
      <w:pPr>
        <w:ind w:firstLine="411" w:firstLineChars="196"/>
        <w:rPr>
          <w:szCs w:val="21"/>
        </w:rPr>
      </w:pPr>
      <w:r>
        <w:rPr>
          <w:szCs w:val="21"/>
        </w:rPr>
        <w:t>1</w:t>
      </w:r>
      <w:r>
        <w:rPr>
          <w:rFonts w:hint="eastAsia"/>
          <w:szCs w:val="21"/>
        </w:rPr>
        <w:t>、本合同未尽事宜，由甲乙双方友好协商解决。</w:t>
      </w:r>
    </w:p>
    <w:p>
      <w:pPr>
        <w:ind w:firstLine="411" w:firstLineChars="196"/>
        <w:rPr>
          <w:szCs w:val="21"/>
        </w:rPr>
      </w:pPr>
      <w:r>
        <w:rPr>
          <w:szCs w:val="21"/>
        </w:rPr>
        <w:t>2</w:t>
      </w:r>
      <w:r>
        <w:rPr>
          <w:rFonts w:hint="eastAsia"/>
          <w:szCs w:val="21"/>
        </w:rPr>
        <w:t>、本合同一式</w:t>
      </w:r>
      <w:r>
        <w:rPr>
          <w:szCs w:val="21"/>
        </w:rPr>
        <w:t xml:space="preserve"> 4 </w:t>
      </w:r>
      <w:r>
        <w:rPr>
          <w:rFonts w:hint="eastAsia"/>
          <w:szCs w:val="21"/>
        </w:rPr>
        <w:t>份，甲乙双方各执</w:t>
      </w:r>
      <w:r>
        <w:rPr>
          <w:szCs w:val="21"/>
        </w:rPr>
        <w:t xml:space="preserve"> 2 </w:t>
      </w:r>
      <w:r>
        <w:rPr>
          <w:rFonts w:hint="eastAsia"/>
          <w:szCs w:val="21"/>
        </w:rPr>
        <w:t>份，具有同等法律效力。</w:t>
      </w:r>
    </w:p>
    <w:p>
      <w:pPr>
        <w:jc w:val="left"/>
        <w:rPr>
          <w:szCs w:val="21"/>
        </w:rPr>
      </w:pPr>
    </w:p>
    <w:p>
      <w:pPr>
        <w:jc w:val="left"/>
        <w:rPr>
          <w:szCs w:val="21"/>
        </w:rPr>
      </w:pPr>
      <w:r>
        <w:rPr>
          <w:rFonts w:hint="eastAsia"/>
          <w:szCs w:val="21"/>
        </w:rPr>
        <w:t>（以下无正文）</w:t>
      </w:r>
    </w:p>
    <w:p>
      <w:pPr>
        <w:jc w:val="left"/>
        <w:rPr>
          <w:szCs w:val="21"/>
        </w:rPr>
      </w:pPr>
    </w:p>
    <w:p>
      <w:pPr>
        <w:jc w:val="left"/>
        <w:rPr>
          <w:szCs w:val="21"/>
        </w:rPr>
      </w:pPr>
    </w:p>
    <w:p>
      <w:pPr>
        <w:jc w:val="left"/>
        <w:rPr>
          <w:szCs w:val="21"/>
        </w:rPr>
      </w:pPr>
      <w:r>
        <w:rPr>
          <w:rFonts w:hint="eastAsia"/>
          <w:szCs w:val="21"/>
        </w:rPr>
        <w:t>甲方：                                  乙方：</w:t>
      </w:r>
    </w:p>
    <w:p>
      <w:pPr>
        <w:jc w:val="left"/>
        <w:rPr>
          <w:szCs w:val="21"/>
        </w:rPr>
      </w:pPr>
    </w:p>
    <w:p>
      <w:pPr>
        <w:jc w:val="left"/>
        <w:rPr>
          <w:szCs w:val="21"/>
        </w:rPr>
      </w:pPr>
    </w:p>
    <w:p>
      <w:pPr>
        <w:jc w:val="left"/>
        <w:rPr>
          <w:szCs w:val="21"/>
        </w:rPr>
      </w:pPr>
    </w:p>
    <w:p>
      <w:pPr>
        <w:jc w:val="left"/>
        <w:rPr>
          <w:szCs w:val="21"/>
        </w:rPr>
      </w:pPr>
      <w:r>
        <w:rPr>
          <w:rFonts w:hint="eastAsia"/>
          <w:szCs w:val="21"/>
        </w:rPr>
        <w:t>法人代表                               法人代表</w:t>
      </w:r>
    </w:p>
    <w:p>
      <w:pPr>
        <w:jc w:val="left"/>
        <w:rPr>
          <w:szCs w:val="21"/>
        </w:rPr>
      </w:pPr>
      <w:r>
        <w:rPr>
          <w:rFonts w:hint="eastAsia"/>
          <w:szCs w:val="21"/>
        </w:rPr>
        <w:t>(或授权代表）：                        (或授权代表）：</w:t>
      </w:r>
    </w:p>
    <w:p>
      <w:pPr>
        <w:jc w:val="left"/>
        <w:rPr>
          <w:szCs w:val="21"/>
        </w:rPr>
      </w:pPr>
    </w:p>
    <w:p>
      <w:pPr>
        <w:jc w:val="left"/>
        <w:rPr>
          <w:szCs w:val="21"/>
        </w:rPr>
      </w:pPr>
    </w:p>
    <w:p>
      <w:pPr>
        <w:jc w:val="left"/>
        <w:rPr>
          <w:szCs w:val="21"/>
        </w:rPr>
        <w:sectPr>
          <w:footerReference r:id="rId3" w:type="default"/>
          <w:pgSz w:w="11906" w:h="16838"/>
          <w:pgMar w:top="1440" w:right="1800" w:bottom="1440" w:left="1800" w:header="851" w:footer="992" w:gutter="0"/>
          <w:cols w:space="720" w:num="1"/>
          <w:docGrid w:type="lines" w:linePitch="312" w:charSpace="0"/>
        </w:sectPr>
      </w:pPr>
      <w:r>
        <w:rPr>
          <w:rFonts w:hint="eastAsia"/>
          <w:szCs w:val="21"/>
        </w:rPr>
        <w:t>日期：                                 日期：</w:t>
      </w:r>
    </w:p>
    <w:p>
      <w:pPr>
        <w:pStyle w:val="190"/>
        <w:ind w:firstLine="0" w:firstLineChars="0"/>
      </w:pPr>
      <w:r>
        <w:rPr>
          <w:rFonts w:hint="eastAsia"/>
        </w:rPr>
        <w:t>二、政府采购履约情况反馈表</w:t>
      </w:r>
    </w:p>
    <w:p>
      <w:pPr>
        <w:spacing w:line="240" w:lineRule="atLeast"/>
        <w:rPr>
          <w:rFonts w:ascii="宋体" w:hAnsi="宋体"/>
          <w:b/>
          <w:szCs w:val="21"/>
        </w:rPr>
      </w:pPr>
      <w:r>
        <w:rPr>
          <w:rFonts w:hint="eastAsia" w:ascii="宋体" w:hAnsi="宋体"/>
          <w:b/>
          <w:szCs w:val="21"/>
        </w:rPr>
        <w:t>采购人名称：                       联系人及电话：</w:t>
      </w:r>
    </w:p>
    <w:p>
      <w:pPr>
        <w:spacing w:line="60" w:lineRule="exact"/>
        <w:rPr>
          <w:rFonts w:ascii="宋体" w:hAnsi="宋体"/>
          <w:b/>
          <w:szCs w:val="21"/>
        </w:rPr>
      </w:pPr>
    </w:p>
    <w:tbl>
      <w:tblPr>
        <w:tblStyle w:val="42"/>
        <w:tblW w:w="89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采购项目名称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项目编号</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中标供应商名称</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供应商</w:t>
            </w:r>
          </w:p>
          <w:p>
            <w:pPr>
              <w:spacing w:line="240" w:lineRule="atLeast"/>
              <w:jc w:val="center"/>
              <w:rPr>
                <w:rFonts w:ascii="宋体" w:hAnsi="宋体"/>
                <w:szCs w:val="21"/>
              </w:rPr>
            </w:pPr>
            <w:r>
              <w:rPr>
                <w:rFonts w:hint="eastAsia" w:ascii="宋体" w:hAnsi="宋体"/>
                <w:szCs w:val="21"/>
              </w:rPr>
              <w:t>联系人及电话</w:t>
            </w:r>
          </w:p>
        </w:tc>
        <w:tc>
          <w:tcPr>
            <w:tcW w:w="2135" w:type="dxa"/>
            <w:vAlign w:val="center"/>
          </w:tcPr>
          <w:p>
            <w:pPr>
              <w:spacing w:line="24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2282" w:type="dxa"/>
            <w:gridSpan w:val="3"/>
            <w:vAlign w:val="center"/>
          </w:tcPr>
          <w:p>
            <w:pPr>
              <w:spacing w:line="240" w:lineRule="atLeast"/>
              <w:jc w:val="center"/>
              <w:rPr>
                <w:rFonts w:ascii="宋体" w:hAnsi="宋体"/>
                <w:szCs w:val="21"/>
              </w:rPr>
            </w:pPr>
            <w:r>
              <w:rPr>
                <w:rFonts w:hint="eastAsia" w:ascii="宋体" w:hAnsi="宋体"/>
                <w:szCs w:val="21"/>
              </w:rPr>
              <w:t>中标金额</w:t>
            </w:r>
          </w:p>
        </w:tc>
        <w:tc>
          <w:tcPr>
            <w:tcW w:w="2520" w:type="dxa"/>
            <w:vAlign w:val="center"/>
          </w:tcPr>
          <w:p>
            <w:pPr>
              <w:spacing w:line="240" w:lineRule="atLeast"/>
              <w:jc w:val="center"/>
              <w:rPr>
                <w:rFonts w:ascii="宋体" w:hAnsi="宋体"/>
                <w:szCs w:val="21"/>
              </w:rPr>
            </w:pPr>
          </w:p>
        </w:tc>
        <w:tc>
          <w:tcPr>
            <w:tcW w:w="1980" w:type="dxa"/>
            <w:vAlign w:val="center"/>
          </w:tcPr>
          <w:p>
            <w:pPr>
              <w:spacing w:line="240" w:lineRule="atLeast"/>
              <w:jc w:val="center"/>
              <w:rPr>
                <w:rFonts w:ascii="宋体" w:hAnsi="宋体"/>
                <w:szCs w:val="21"/>
              </w:rPr>
            </w:pPr>
            <w:r>
              <w:rPr>
                <w:rFonts w:hint="eastAsia" w:ascii="宋体" w:hAnsi="宋体"/>
                <w:szCs w:val="21"/>
              </w:rPr>
              <w:t>合同履约时间</w:t>
            </w:r>
          </w:p>
        </w:tc>
        <w:tc>
          <w:tcPr>
            <w:tcW w:w="2135" w:type="dxa"/>
            <w:vAlign w:val="center"/>
          </w:tcPr>
          <w:p>
            <w:pPr>
              <w:spacing w:line="240" w:lineRule="atLeast"/>
              <w:rPr>
                <w:rFonts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842" w:type="dxa"/>
            <w:vMerge w:val="restart"/>
            <w:vAlign w:val="center"/>
          </w:tcPr>
          <w:p>
            <w:pPr>
              <w:spacing w:line="240" w:lineRule="atLeast"/>
              <w:jc w:val="center"/>
              <w:rPr>
                <w:rFonts w:ascii="宋体" w:hAnsi="宋体"/>
                <w:b/>
                <w:szCs w:val="21"/>
              </w:rPr>
            </w:pPr>
            <w:r>
              <w:rPr>
                <w:rFonts w:hint="eastAsia" w:ascii="宋体" w:hAnsi="宋体"/>
                <w:b/>
                <w:szCs w:val="21"/>
              </w:rPr>
              <w:t>履约情况评价</w:t>
            </w:r>
          </w:p>
        </w:tc>
        <w:tc>
          <w:tcPr>
            <w:tcW w:w="1440" w:type="dxa"/>
            <w:gridSpan w:val="2"/>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总体评价</w:t>
            </w:r>
          </w:p>
        </w:tc>
        <w:tc>
          <w:tcPr>
            <w:tcW w:w="6635" w:type="dxa"/>
            <w:gridSpan w:val="3"/>
            <w:tcBorders>
              <w:left w:val="single" w:color="auto" w:sz="4" w:space="0"/>
            </w:tcBorders>
            <w:vAlign w:val="center"/>
          </w:tcPr>
          <w:p>
            <w:pPr>
              <w:spacing w:line="240" w:lineRule="atLeast"/>
              <w:ind w:firstLine="105" w:firstLineChars="50"/>
              <w:jc w:val="center"/>
              <w:rPr>
                <w:rFonts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restart"/>
            <w:tcBorders>
              <w:right w:val="single" w:color="auto" w:sz="4" w:space="0"/>
            </w:tcBorders>
            <w:vAlign w:val="center"/>
          </w:tcPr>
          <w:p>
            <w:pPr>
              <w:spacing w:line="240" w:lineRule="atLeast"/>
              <w:jc w:val="center"/>
              <w:rPr>
                <w:rFonts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质量方面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价格方面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服务方面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时间方面</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环境保护</w:t>
            </w:r>
          </w:p>
        </w:tc>
        <w:tc>
          <w:tcPr>
            <w:tcW w:w="6635" w:type="dxa"/>
            <w:gridSpan w:val="3"/>
            <w:tcBorders>
              <w:left w:val="single" w:color="auto" w:sz="4" w:space="0"/>
            </w:tcBorders>
            <w:vAlign w:val="center"/>
          </w:tcPr>
          <w:p>
            <w:pPr>
              <w:spacing w:line="240" w:lineRule="atLeast"/>
              <w:jc w:val="center"/>
              <w:rPr>
                <w:rFonts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42" w:type="dxa"/>
            <w:vMerge w:val="continue"/>
            <w:vAlign w:val="center"/>
          </w:tcPr>
          <w:p>
            <w:pPr>
              <w:spacing w:line="240" w:lineRule="atLeast"/>
              <w:jc w:val="center"/>
              <w:rPr>
                <w:rFonts w:ascii="宋体" w:hAnsi="宋体"/>
                <w:szCs w:val="21"/>
              </w:rPr>
            </w:pPr>
          </w:p>
        </w:tc>
        <w:tc>
          <w:tcPr>
            <w:tcW w:w="720" w:type="dxa"/>
            <w:vMerge w:val="continue"/>
            <w:tcBorders>
              <w:right w:val="single" w:color="auto" w:sz="4" w:space="0"/>
            </w:tcBorders>
            <w:vAlign w:val="center"/>
          </w:tcPr>
          <w:p>
            <w:pPr>
              <w:spacing w:line="240" w:lineRule="atLeast"/>
              <w:jc w:val="center"/>
              <w:rPr>
                <w:rFonts w:ascii="宋体" w:hAnsi="宋体"/>
                <w:szCs w:val="21"/>
              </w:rPr>
            </w:pPr>
          </w:p>
        </w:tc>
        <w:tc>
          <w:tcPr>
            <w:tcW w:w="720" w:type="dxa"/>
            <w:tcBorders>
              <w:left w:val="single" w:color="auto" w:sz="4" w:space="0"/>
              <w:right w:val="single" w:color="auto" w:sz="4" w:space="0"/>
            </w:tcBorders>
            <w:vAlign w:val="center"/>
          </w:tcPr>
          <w:p>
            <w:pPr>
              <w:spacing w:line="240" w:lineRule="atLeast"/>
              <w:jc w:val="center"/>
              <w:rPr>
                <w:rFonts w:ascii="宋体" w:hAnsi="宋体"/>
                <w:szCs w:val="21"/>
              </w:rPr>
            </w:pPr>
            <w:r>
              <w:rPr>
                <w:rFonts w:hint="eastAsia" w:ascii="宋体" w:hAnsi="宋体"/>
                <w:szCs w:val="21"/>
              </w:rPr>
              <w:t>其他</w:t>
            </w:r>
          </w:p>
        </w:tc>
        <w:tc>
          <w:tcPr>
            <w:tcW w:w="6635" w:type="dxa"/>
            <w:gridSpan w:val="3"/>
            <w:tcBorders>
              <w:left w:val="single" w:color="auto" w:sz="4" w:space="0"/>
            </w:tcBorders>
            <w:vAlign w:val="center"/>
          </w:tcPr>
          <w:p>
            <w:pPr>
              <w:spacing w:before="120" w:beforeLines="50" w:after="120" w:afterLines="50" w:line="240" w:lineRule="atLeast"/>
              <w:rPr>
                <w:rFonts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pPr>
              <w:spacing w:before="120" w:beforeLines="50" w:after="120" w:afterLines="50" w:line="240" w:lineRule="atLeast"/>
              <w:rPr>
                <w:rFonts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261"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具体情况说明</w:t>
            </w:r>
          </w:p>
        </w:tc>
        <w:tc>
          <w:tcPr>
            <w:tcW w:w="7355" w:type="dxa"/>
            <w:gridSpan w:val="4"/>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10" w:hRule="atLeast"/>
          <w:jc w:val="center"/>
        </w:trPr>
        <w:tc>
          <w:tcPr>
            <w:tcW w:w="1562" w:type="dxa"/>
            <w:gridSpan w:val="2"/>
            <w:vAlign w:val="center"/>
          </w:tcPr>
          <w:p>
            <w:pPr>
              <w:spacing w:line="240" w:lineRule="atLeast"/>
              <w:jc w:val="center"/>
              <w:rPr>
                <w:rFonts w:ascii="宋体" w:hAnsi="宋体"/>
                <w:szCs w:val="21"/>
              </w:rPr>
            </w:pPr>
            <w:r>
              <w:rPr>
                <w:rFonts w:hint="eastAsia" w:ascii="宋体" w:hAnsi="宋体"/>
                <w:szCs w:val="21"/>
              </w:rPr>
              <w:t>采购人意见</w:t>
            </w:r>
          </w:p>
          <w:p>
            <w:pPr>
              <w:spacing w:line="240" w:lineRule="atLeast"/>
              <w:jc w:val="center"/>
              <w:rPr>
                <w:rFonts w:ascii="宋体" w:hAnsi="宋体"/>
                <w:szCs w:val="21"/>
              </w:rPr>
            </w:pPr>
            <w:r>
              <w:rPr>
                <w:rFonts w:hint="eastAsia" w:ascii="宋体" w:hAnsi="宋体"/>
                <w:szCs w:val="21"/>
              </w:rPr>
              <w:t>（公章）</w:t>
            </w:r>
          </w:p>
        </w:tc>
        <w:tc>
          <w:tcPr>
            <w:tcW w:w="7355" w:type="dxa"/>
            <w:gridSpan w:val="4"/>
            <w:vAlign w:val="center"/>
          </w:tcPr>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t xml:space="preserve">                                        </w:t>
            </w:r>
          </w:p>
          <w:p>
            <w:pPr>
              <w:spacing w:line="240" w:lineRule="atLeast"/>
              <w:ind w:firstLine="3780" w:firstLineChars="1800"/>
              <w:rPr>
                <w:rFonts w:ascii="宋体" w:hAnsi="宋体"/>
                <w:szCs w:val="21"/>
              </w:rPr>
            </w:pPr>
          </w:p>
          <w:p>
            <w:pPr>
              <w:spacing w:line="240" w:lineRule="atLeast"/>
              <w:ind w:firstLine="3780" w:firstLineChars="1800"/>
              <w:rPr>
                <w:rFonts w:ascii="宋体" w:hAnsi="宋体"/>
                <w:szCs w:val="21"/>
              </w:rPr>
            </w:pPr>
            <w:r>
              <w:rPr>
                <w:rFonts w:hint="eastAsia" w:ascii="宋体" w:hAnsi="宋体"/>
                <w:szCs w:val="21"/>
              </w:rPr>
              <w:t>日期：   年   月   日</w:t>
            </w:r>
          </w:p>
        </w:tc>
      </w:tr>
    </w:tbl>
    <w:p>
      <w:pPr>
        <w:spacing w:line="240" w:lineRule="atLeast"/>
        <w:rPr>
          <w:rFonts w:ascii="宋体" w:hAnsi="宋体"/>
          <w:szCs w:val="21"/>
        </w:rPr>
      </w:pPr>
      <w:r>
        <w:rPr>
          <w:rFonts w:hint="eastAsia" w:ascii="宋体" w:hAnsi="宋体"/>
          <w:szCs w:val="21"/>
        </w:rPr>
        <w:t>说明：</w:t>
      </w:r>
    </w:p>
    <w:p>
      <w:pPr>
        <w:spacing w:line="240" w:lineRule="atLeast"/>
        <w:rPr>
          <w:rFonts w:ascii="宋体" w:hAnsi="宋体"/>
          <w:szCs w:val="21"/>
        </w:rPr>
      </w:pPr>
      <w:r>
        <w:rPr>
          <w:rFonts w:hint="eastAsia" w:ascii="宋体" w:hAnsi="宋体"/>
          <w:szCs w:val="21"/>
        </w:rPr>
        <w:t>1、本表为采购人向主管部门反映采购项目履约情况时所用；</w:t>
      </w:r>
    </w:p>
    <w:p>
      <w:pPr>
        <w:spacing w:line="240" w:lineRule="atLeast"/>
        <w:rPr>
          <w:rFonts w:ascii="宋体" w:hAnsi="宋体"/>
          <w:szCs w:val="21"/>
        </w:rPr>
      </w:pPr>
      <w:r>
        <w:rPr>
          <w:rFonts w:hint="eastAsia" w:ascii="宋体" w:hAnsi="宋体"/>
          <w:szCs w:val="21"/>
        </w:rPr>
        <w:t>2、履约情况评价分为优、良、中、差四个等级，请在对应的框前打“√”，然后在“具体情况说明”一栏详细说明有关情况。</w:t>
      </w:r>
    </w:p>
    <w:p>
      <w:pPr>
        <w:pStyle w:val="126"/>
        <w:outlineLvl w:val="0"/>
        <w:rPr>
          <w:sz w:val="32"/>
          <w:szCs w:val="32"/>
        </w:rPr>
      </w:pPr>
      <w:r>
        <w:rPr>
          <w:rFonts w:hint="eastAsia"/>
          <w:szCs w:val="28"/>
        </w:rPr>
        <w:br w:type="page"/>
      </w:r>
      <w:r>
        <w:rPr>
          <w:rFonts w:hint="eastAsia"/>
          <w:sz w:val="32"/>
          <w:szCs w:val="32"/>
        </w:rPr>
        <w:t>第二册  通用条款</w:t>
      </w:r>
    </w:p>
    <w:p>
      <w:pPr>
        <w:pStyle w:val="3"/>
        <w:keepNext w:val="0"/>
        <w:keepLines w:val="0"/>
        <w:numPr>
          <w:ilvl w:val="0"/>
          <w:numId w:val="11"/>
        </w:numPr>
        <w:spacing w:before="120" w:beforeLines="50" w:after="120" w:afterLines="50" w:line="480" w:lineRule="auto"/>
        <w:ind w:left="561" w:hanging="561"/>
        <w:rPr>
          <w:sz w:val="28"/>
          <w:szCs w:val="28"/>
        </w:rPr>
      </w:pPr>
      <w:r>
        <w:rPr>
          <w:rFonts w:hint="eastAsia"/>
          <w:sz w:val="28"/>
          <w:szCs w:val="28"/>
        </w:rPr>
        <w:t>总 则</w:t>
      </w:r>
    </w:p>
    <w:p>
      <w:pPr>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1.1深圳市深汕交易有限公司发出招标文件通用条款版本，列出深圳市政府采购项目进行招标采购所适用的通用条款内容。如有需要，深圳市深汕交易有限公司可以对通用条款增加附录或补充内容。</w:t>
      </w:r>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1.3“专用条款”是对本次采购项目的具体要求，包含投标人资格要求、招标项目需求、用户需求书、投标文件格式、附件等内容。</w:t>
      </w:r>
    </w:p>
    <w:p>
      <w:pPr>
        <w:ind w:firstLine="411" w:firstLineChars="196"/>
        <w:rPr>
          <w:rFonts w:ascii="宋体" w:hAnsi="宋体"/>
          <w:szCs w:val="21"/>
        </w:rPr>
      </w:pPr>
      <w:r>
        <w:rPr>
          <w:rFonts w:hint="eastAsia" w:ascii="宋体" w:hAnsi="宋体"/>
          <w:szCs w:val="21"/>
        </w:rPr>
        <w:t>1.4“通用条款”是适用于政府采购项目的基础性条款，具有普遍性和通用性。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本项目按照《深圳经济特区政府采购条例》、《深圳经济特区政府采购条例实施细则》等规定，并参考有关法规，通过招标方式确定中标供应商。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 xml:space="preserve">3.1“采购人”或“招标人”：指利用财政性资金依法进行政府采购的国家机关、事业单位、团体组织； </w:t>
      </w:r>
    </w:p>
    <w:p>
      <w:pPr>
        <w:ind w:firstLine="411" w:firstLineChars="196"/>
        <w:rPr>
          <w:rFonts w:ascii="宋体" w:hAnsi="宋体"/>
          <w:szCs w:val="21"/>
        </w:rPr>
      </w:pPr>
      <w:r>
        <w:rPr>
          <w:rFonts w:hint="eastAsia" w:ascii="宋体" w:hAnsi="宋体"/>
          <w:szCs w:val="21"/>
        </w:rPr>
        <w:t>3.2“投标人”或“投标方”，即供应商，指参加投标竞争并愿意按照招标文件要求向采购人提供货物、工程或者服务的依法成立的法人、其他组织或者自然人；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3.3“评审委员会”和“谈判小组”是依据《深圳经济特区政府采购条例》、《深圳经济特区政府采购条例实施细则》等有关规定组建的专门负责本次招标其评标（谈判）工作的临时性机构；</w:t>
      </w:r>
    </w:p>
    <w:p>
      <w:pPr>
        <w:ind w:firstLine="411" w:firstLineChars="196"/>
        <w:rPr>
          <w:rFonts w:ascii="宋体" w:hAnsi="宋体"/>
          <w:szCs w:val="21"/>
        </w:rPr>
      </w:pPr>
      <w:r>
        <w:rPr>
          <w:rFonts w:hint="eastAsia" w:ascii="宋体" w:hAnsi="宋体"/>
          <w:szCs w:val="21"/>
        </w:rPr>
        <w:t>3.4“日期”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3.5“合同”指由本次招标所产生的合同或合约文件；</w:t>
      </w:r>
    </w:p>
    <w:p>
      <w:pPr>
        <w:rPr>
          <w:rFonts w:ascii="黑体" w:hAnsi="宋体" w:eastAsia="黑体"/>
          <w:sz w:val="24"/>
        </w:rPr>
      </w:pPr>
      <w:r>
        <w:rPr>
          <w:rFonts w:hint="eastAsia" w:ascii="黑体" w:hAnsi="宋体" w:eastAsia="黑体"/>
          <w:sz w:val="24"/>
        </w:rPr>
        <w:t>4. 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rPr>
          <w:rFonts w:ascii="宋体" w:hAnsi="宋体"/>
          <w:szCs w:val="21"/>
        </w:rPr>
      </w:pPr>
      <w:r>
        <w:rPr>
          <w:rFonts w:hint="eastAsia" w:ascii="宋体" w:hAnsi="宋体"/>
          <w:szCs w:val="21"/>
        </w:rPr>
        <w:t>5.1投标人的资格要求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“投标人（申请人）资格要求”的内容。</w:t>
      </w:r>
    </w:p>
    <w:p>
      <w:pPr>
        <w:ind w:firstLine="411" w:firstLineChars="196"/>
        <w:rPr>
          <w:rFonts w:ascii="宋体" w:hAnsi="宋体"/>
          <w:szCs w:val="21"/>
        </w:rPr>
      </w:pPr>
      <w:r>
        <w:rPr>
          <w:rFonts w:hint="eastAsia" w:ascii="宋体" w:hAnsi="宋体"/>
          <w:szCs w:val="21"/>
        </w:rPr>
        <w:t>5.2联合体投标</w:t>
      </w:r>
    </w:p>
    <w:p>
      <w:pPr>
        <w:ind w:firstLine="411" w:firstLineChars="196"/>
        <w:rPr>
          <w:rFonts w:ascii="宋体" w:hAnsi="宋体"/>
          <w:szCs w:val="21"/>
        </w:rPr>
      </w:pPr>
      <w:r>
        <w:rPr>
          <w:rFonts w:hint="eastAsia" w:ascii="宋体" w:hAnsi="宋体"/>
          <w:szCs w:val="21"/>
        </w:rPr>
        <w:t>5.2.1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5.2.2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（2）联合体中有同类资质的供应商按照联合体分工承担相同工作的，应当按照资质等级较低的供应商确定资质等级。</w:t>
      </w:r>
    </w:p>
    <w:p>
      <w:pPr>
        <w:ind w:firstLine="411" w:firstLineChars="196"/>
      </w:pPr>
      <w:r>
        <w:rPr>
          <w:rFonts w:hint="eastAsia"/>
        </w:rPr>
        <w:t>（3）是否允许联合体参加投标，应当由采购人和采购代理机构根据项目的实际情况和潜在供应商的数量自主决定，如果决定接受联合体投标则应当在采购公告中明示。</w:t>
      </w:r>
    </w:p>
    <w:p>
      <w:pPr>
        <w:ind w:firstLine="411" w:firstLineChars="196"/>
        <w:rPr>
          <w:rFonts w:ascii="宋体" w:hAnsi="宋体"/>
        </w:rPr>
      </w:pPr>
      <w:r>
        <w:rPr>
          <w:rFonts w:hint="eastAsia" w:ascii="宋体" w:hAnsi="宋体"/>
        </w:rPr>
        <w:t>（4）投标人的投标文件及中标后签署的合同协议对联合体各方均具法律约束力；</w:t>
      </w:r>
    </w:p>
    <w:p>
      <w:pPr>
        <w:ind w:firstLine="411" w:firstLineChars="196"/>
        <w:rPr>
          <w:rFonts w:ascii="宋体" w:hAnsi="宋体"/>
        </w:rPr>
      </w:pPr>
      <w:r>
        <w:rPr>
          <w:rFonts w:hint="eastAsia" w:ascii="宋体" w:hAnsi="宋体"/>
        </w:rPr>
        <w:t>（5）联合体各方应当签订共同投标协议，明确约定各方拟承担的工作和责任，并将该共同投标协议随投标文件一并递交给深圳市深汕交易有限公司；</w:t>
      </w:r>
    </w:p>
    <w:p>
      <w:pPr>
        <w:ind w:firstLine="411" w:firstLineChars="196"/>
        <w:rPr>
          <w:rFonts w:ascii="宋体" w:hAnsi="宋体"/>
        </w:rPr>
      </w:pPr>
      <w:r>
        <w:rPr>
          <w:rFonts w:hint="eastAsia" w:ascii="宋体" w:hAnsi="宋体"/>
        </w:rPr>
        <w:t>（6）联合体中标后，联合体各方应当共同与采购人签订合同，就中标项目向采购人承担连带责任；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7）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（8）本通用条款中“投标人”一词亦指联合体各方，专用条款另有规定或说明的除外。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315" w:firstLineChars="150"/>
        <w:rPr>
          <w:shd w:val="clear" w:color="auto" w:fill="FFFFFF"/>
        </w:rPr>
      </w:pPr>
      <w:r>
        <w:rPr>
          <w:rFonts w:hint="eastAsia"/>
          <w:bCs/>
          <w:szCs w:val="21"/>
        </w:rPr>
        <w:t>6.1 2</w:t>
      </w:r>
      <w:r>
        <w:rPr>
          <w:rFonts w:hint="eastAsia"/>
          <w:shd w:val="clear" w:color="auto" w:fill="FFFFFF"/>
        </w:rPr>
        <w:t>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ind w:firstLine="405"/>
        <w:rPr>
          <w:shd w:val="clear" w:color="auto" w:fill="FFFFFF"/>
        </w:rPr>
      </w:pPr>
      <w:r>
        <w:rPr>
          <w:rFonts w:hint="eastAsia"/>
          <w:shd w:val="clear" w:color="auto" w:fill="FFFFFF"/>
        </w:rPr>
        <w:t xml:space="preserve">6.2 </w:t>
      </w:r>
      <w:r>
        <w:rPr>
          <w:rFonts w:hint="eastAsia" w:ascii="宋体" w:hAnsi="宋体"/>
        </w:rPr>
        <w:t>根据《深圳市人民政府关于印发深圳市贯彻落实守信联合激励和失信联合惩戒制度实施方案的通知》（深府〔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ind w:firstLine="411" w:firstLineChars="196"/>
        <w:rPr>
          <w:rFonts w:ascii="宋体" w:hAnsi="宋体"/>
        </w:rPr>
      </w:pPr>
      <w:r>
        <w:rPr>
          <w:rFonts w:hint="eastAsia" w:ascii="宋体" w:hAnsi="宋体"/>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对工期的要求：投标人在投标时对其所投项目应提交交货进度、交货计划等，在合同规定的时间内完工验收。</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深圳市深汕交易有限公司或采购人将组织投标人对项目现场及周围环境进行踏勘，以便投标人获取有关编制投标文件和签署合同所需的资料。踏勘现场所发生的费用由投标人自行承担。投标人应按招标公告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9.3采购人必须通过深圳市深汕交易有限公司向投标人提供有关现场的资料和数据。</w:t>
      </w:r>
    </w:p>
    <w:p>
      <w:pPr>
        <w:ind w:firstLine="411" w:firstLineChars="196"/>
        <w:rPr>
          <w:rFonts w:ascii="宋体" w:hAnsi="宋体"/>
        </w:rPr>
      </w:pPr>
      <w:r>
        <w:rPr>
          <w:rFonts w:hint="eastAsia" w:ascii="宋体" w:hAnsi="宋体"/>
        </w:rPr>
        <w:t>9.4任何人或任何组织在踏勘现场时向投标人提交的任何书面资料或口头承诺，未经深圳市深汕交易有限公司在网上发布或书面通知，均作无效处理。</w:t>
      </w:r>
    </w:p>
    <w:p>
      <w:pPr>
        <w:rPr>
          <w:rFonts w:ascii="黑体" w:hAnsi="宋体" w:eastAsia="黑体"/>
          <w:sz w:val="24"/>
        </w:rPr>
      </w:pPr>
      <w:r>
        <w:rPr>
          <w:rFonts w:hint="eastAsia" w:ascii="黑体" w:hAnsi="宋体" w:eastAsia="黑体"/>
          <w:sz w:val="24"/>
        </w:rPr>
        <w:t>10．招标答疑</w:t>
      </w:r>
    </w:p>
    <w:p>
      <w:pPr>
        <w:ind w:firstLine="411" w:firstLineChars="196"/>
        <w:rPr>
          <w:rFonts w:ascii="宋体" w:hAnsi="宋体"/>
          <w:szCs w:val="21"/>
        </w:rPr>
      </w:pPr>
      <w:r>
        <w:rPr>
          <w:rFonts w:hint="eastAsia" w:ascii="宋体" w:hAnsi="宋体"/>
          <w:szCs w:val="21"/>
        </w:rPr>
        <w:t>10.1招标答疑的目的是澄清、解答投标人在查阅招标文件后或现场踏勘中可能提出的与投标有关的疑问或询问。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10.2投标人如对招标文件内容有疑问，必须在招标文件规定的答疑截止时间前以书面或者电子邮件提问的形式提交至深圳市深汕交易有限公司。</w:t>
      </w:r>
    </w:p>
    <w:p>
      <w:pPr>
        <w:ind w:firstLine="411" w:firstLineChars="196"/>
        <w:rPr>
          <w:rFonts w:ascii="宋体" w:hAnsi="宋体"/>
          <w:szCs w:val="21"/>
        </w:rPr>
      </w:pPr>
      <w:r>
        <w:rPr>
          <w:rFonts w:hint="eastAsia" w:ascii="宋体" w:hAnsi="宋体"/>
          <w:szCs w:val="21"/>
        </w:rPr>
        <w:t>10.3深圳市深汕交易有限公司对疑问所做出的澄清和解答，以书面答复（包括深圳市深汕交易有限公司官方网站发布的信息）为准。</w:t>
      </w:r>
    </w:p>
    <w:p>
      <w:pPr>
        <w:ind w:firstLine="411" w:firstLineChars="196"/>
        <w:rPr>
          <w:rFonts w:ascii="宋体" w:hAnsi="宋体"/>
          <w:szCs w:val="21"/>
        </w:rPr>
      </w:pPr>
      <w:r>
        <w:rPr>
          <w:rFonts w:hint="eastAsia" w:ascii="宋体" w:hAnsi="宋体"/>
          <w:szCs w:val="21"/>
        </w:rPr>
        <w:t>10.4如深圳市深汕交易有限公司认为有必要组织现场答疑会，投标人应按照招标文件规定的时间或深圳市深汕交易有限公司另行书面通知（包括网站发布的通知）的时间和地点，参与现场答疑会。</w:t>
      </w:r>
    </w:p>
    <w:p>
      <w:pPr>
        <w:ind w:firstLine="411" w:firstLineChars="196"/>
        <w:rPr>
          <w:rFonts w:ascii="宋体" w:hAnsi="宋体"/>
          <w:szCs w:val="21"/>
        </w:rPr>
      </w:pPr>
      <w:r>
        <w:rPr>
          <w:rFonts w:hint="eastAsia" w:ascii="宋体" w:hAnsi="宋体"/>
          <w:szCs w:val="21"/>
        </w:rPr>
        <w:t>10.5未参与招标答疑不作为否定投标人资格的理由。</w:t>
      </w:r>
    </w:p>
    <w:p>
      <w:pPr>
        <w:ind w:firstLine="411" w:firstLineChars="196"/>
        <w:rPr>
          <w:rFonts w:ascii="宋体" w:hAnsi="宋体"/>
        </w:rPr>
      </w:pPr>
    </w:p>
    <w:p>
      <w:pPr>
        <w:pStyle w:val="3"/>
        <w:numPr>
          <w:ilvl w:val="0"/>
          <w:numId w:val="11"/>
        </w:numPr>
        <w:spacing w:before="120" w:beforeLines="50" w:after="120" w:afterLines="50"/>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11．招标文件的编制与组成</w:t>
      </w:r>
    </w:p>
    <w:p>
      <w:pPr>
        <w:snapToGrid w:val="0"/>
        <w:ind w:firstLine="420" w:firstLineChars="200"/>
        <w:rPr>
          <w:rFonts w:ascii="宋体" w:hAnsi="宋体"/>
          <w:szCs w:val="21"/>
        </w:rPr>
      </w:pPr>
      <w:r>
        <w:rPr>
          <w:rFonts w:hint="eastAsia" w:ascii="宋体" w:hAnsi="宋体"/>
          <w:szCs w:val="21"/>
        </w:rPr>
        <w:t>11.1招标文件除以下内容外，深圳市深汕交易有限公司在招标（或谈判）期间发出的答疑、澄清或修改等相关公告或通知内容，均是招标文件的组成部分，对投标人起约束作用；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招标项目需求</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ascii="宋体" w:hAnsi="宋体"/>
          <w:szCs w:val="21"/>
        </w:rPr>
        <w:t>第四章  投标文件格式、附件</w:t>
      </w:r>
    </w:p>
    <w:p>
      <w:pPr>
        <w:ind w:left="630" w:leftChars="300" w:firstLine="411" w:firstLineChars="196"/>
        <w:rPr>
          <w:rFonts w:ascii="宋体" w:hAnsi="宋体"/>
          <w:szCs w:val="21"/>
        </w:rPr>
      </w:pPr>
      <w:r>
        <w:rPr>
          <w:rFonts w:hint="eastAsia" w:ascii="宋体" w:hAnsi="宋体"/>
          <w:szCs w:val="21"/>
        </w:rPr>
        <w:t>第五章  合同及履约情况反馈格式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评标要求</w:t>
      </w:r>
    </w:p>
    <w:p>
      <w:pPr>
        <w:ind w:left="630" w:leftChars="300" w:firstLine="411" w:firstLineChars="196"/>
        <w:rPr>
          <w:rFonts w:ascii="宋体" w:hAnsi="宋体"/>
          <w:szCs w:val="21"/>
        </w:rPr>
      </w:pPr>
      <w:r>
        <w:rPr>
          <w:rFonts w:hint="eastAsia" w:ascii="宋体" w:hAnsi="宋体"/>
          <w:szCs w:val="21"/>
        </w:rPr>
        <w:t>第七章  评标程序及评标方法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left="630" w:leftChars="300" w:firstLine="411" w:firstLineChars="196"/>
        <w:rPr>
          <w:rFonts w:ascii="宋体" w:hAnsi="宋体"/>
          <w:szCs w:val="21"/>
        </w:rPr>
      </w:pPr>
    </w:p>
    <w:p>
      <w:pPr>
        <w:ind w:firstLine="411" w:firstLineChars="196"/>
        <w:rPr>
          <w:rFonts w:ascii="宋体" w:hAnsi="宋体"/>
          <w:szCs w:val="21"/>
        </w:rPr>
      </w:pPr>
      <w:r>
        <w:rPr>
          <w:rFonts w:hint="eastAsia" w:ascii="宋体" w:hAnsi="宋体"/>
          <w:szCs w:val="21"/>
        </w:rPr>
        <w:t>11.2 投标人获取招标文件后，应仔细检查招标文件的所有内容，如有疑问应在答疑截止时间之前向深圳市深汕交易有限公司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11.3</w:t>
      </w:r>
      <w:r>
        <w:rPr>
          <w:rFonts w:hint="eastAsia" w:ascii="宋体" w:hAnsi="宋体"/>
        </w:rPr>
        <w:t>任何人或任何组织向投标人提交的任何书面或口头资料，未经深圳市深汕交易有限公司在网上发布或书面通知，均作无效处理，不得作为招标文件的组成部分。深圳市深汕交易有限公司对投标人由此而做出的推论、理解和结论概不负责。</w:t>
      </w:r>
    </w:p>
    <w:p>
      <w:pPr>
        <w:rPr>
          <w:rFonts w:ascii="黑体" w:hAnsi="宋体" w:eastAsia="黑体"/>
          <w:sz w:val="24"/>
        </w:rPr>
      </w:pPr>
      <w:r>
        <w:rPr>
          <w:rFonts w:hint="eastAsia" w:ascii="黑体" w:hAnsi="宋体" w:eastAsia="黑体"/>
          <w:sz w:val="24"/>
        </w:rPr>
        <w:t>12．招标文件的澄清</w:t>
      </w:r>
    </w:p>
    <w:p>
      <w:pPr>
        <w:snapToGrid w:val="0"/>
        <w:ind w:firstLine="420" w:firstLineChars="200"/>
        <w:rPr>
          <w:rFonts w:ascii="宋体" w:hAnsi="宋体"/>
          <w:szCs w:val="21"/>
        </w:rPr>
      </w:pPr>
      <w:r>
        <w:rPr>
          <w:rFonts w:hint="eastAsia" w:ascii="宋体" w:hAnsi="宋体"/>
          <w:szCs w:val="21"/>
        </w:rPr>
        <w:t>12.1投标人如对招标文件内容有疑问，必须在招标文件规定的答疑截止时间前以网上提问形式提交深圳市深汕交易有限公司。不论是深圳市深汕交易有限公司根据需要主动对招标文件进行必要的澄清或是根据投标人的要求对招标文件做出澄清，深圳市深汕交易有限公司都将在投标截止日期前以书面形式（包括深圳市深汕交易有限公司网站公开发布方式）答复或发送给所有投标人。澄清作为招标文件的组成部分，对投标人起约束作用；</w:t>
      </w:r>
    </w:p>
    <w:p>
      <w:pPr>
        <w:snapToGrid w:val="0"/>
        <w:ind w:firstLine="420" w:firstLineChars="200"/>
        <w:rPr>
          <w:rFonts w:ascii="宋体" w:hAnsi="宋体"/>
          <w:szCs w:val="21"/>
        </w:rPr>
      </w:pPr>
      <w:r>
        <w:rPr>
          <w:rFonts w:hint="eastAsia" w:ascii="宋体" w:hAnsi="宋体"/>
          <w:szCs w:val="21"/>
        </w:rPr>
        <w:t>12.2对于没有提出澄清又参与了该项目投标的供应商将被视为完全认同该</w:t>
      </w:r>
      <w:r>
        <w:rPr>
          <w:rFonts w:hint="eastAsia"/>
        </w:rPr>
        <w:t>招标文件（含澄清）</w:t>
      </w:r>
      <w:r>
        <w:rPr>
          <w:rFonts w:hint="eastAsia" w:ascii="宋体" w:hAnsi="宋体"/>
          <w:szCs w:val="21"/>
        </w:rPr>
        <w:t>，投标截止期后不再受理针对招标文件的相关质疑或投诉。</w:t>
      </w:r>
    </w:p>
    <w:p>
      <w:pPr>
        <w:snapToGrid w:val="0"/>
        <w:ind w:firstLine="420" w:firstLineChars="200"/>
        <w:rPr>
          <w:rFonts w:ascii="宋体" w:hAnsi="宋体"/>
          <w:szCs w:val="21"/>
        </w:rPr>
      </w:pPr>
      <w:r>
        <w:rPr>
          <w:rFonts w:hint="eastAsia" w:ascii="宋体" w:hAnsi="宋体"/>
          <w:szCs w:val="21"/>
        </w:rPr>
        <w:t>12.3 对招标文件中描述有歧意或前后不一致的地方，评审委员会有权进行评判，但对同一条款的评判应适用于每个投标人。</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3.1招标文件发出后，在投标截止日期前任何时候，确需要变更招标内容的，深圳市深汕交易有限公司可主动或在解答投标人提出的澄清问题时对招标文件进行修改；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3.2招标文件的修改以书面形式（包括网站公开发布方式）发送给所有投标人，招标文件的修改内容作为招标文件的组成部分，并具有约束力。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3.3招标文件、招标文件澄清（答疑）、招标文件修改补充通知内容均以书面（包括网站公开发布方式）明确的内容为准。当招标文件、修改补充通知、澄清（答疑）内容相互矛盾时，以最后发出的内容为准；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深圳市深汕交易有限公司保证招标文件澄清（答疑）和招标文件修改补充通知在投标截止时间前以网站公开发布形式或书面形式发送给所有投标人。为使投标人在编写投标文件时有充分时间对招标文件的修改部分进行研究，深圳市深汕交易有限公司可以酌情延长递交投标文件的截止日期，具体时间将在修改补充通知中明确。</w:t>
      </w:r>
    </w:p>
    <w:p>
      <w:pPr>
        <w:ind w:firstLine="411" w:firstLineChars="196"/>
        <w:rPr>
          <w:rFonts w:ascii="宋体" w:hAnsi="宋体"/>
          <w:szCs w:val="21"/>
        </w:rPr>
      </w:pPr>
    </w:p>
    <w:p>
      <w:pPr>
        <w:pStyle w:val="3"/>
        <w:numPr>
          <w:ilvl w:val="0"/>
          <w:numId w:val="11"/>
        </w:numPr>
        <w:spacing w:before="120" w:beforeLines="50" w:after="120" w:afterLines="50"/>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14．投标文件的语言及度量单位</w:t>
      </w:r>
    </w:p>
    <w:p>
      <w:pPr>
        <w:ind w:firstLine="411" w:firstLineChars="196"/>
        <w:rPr>
          <w:rFonts w:ascii="宋体" w:hAnsi="宋体"/>
          <w:szCs w:val="21"/>
        </w:rPr>
      </w:pPr>
      <w:r>
        <w:rPr>
          <w:rFonts w:hint="eastAsia" w:ascii="宋体" w:hAnsi="宋体"/>
          <w:szCs w:val="21"/>
        </w:rPr>
        <w:t>14.1 投标人与深圳市深汕交易有限公司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p>
      <w:pPr>
        <w:rPr>
          <w:rFonts w:ascii="黑体" w:hAnsi="宋体" w:eastAsia="黑体"/>
          <w:sz w:val="24"/>
        </w:rPr>
      </w:pPr>
      <w:r>
        <w:rPr>
          <w:rFonts w:hint="eastAsia" w:ascii="黑体" w:hAnsi="宋体" w:eastAsia="黑体"/>
          <w:sz w:val="24"/>
        </w:rPr>
        <w:t>15．投标文件的组成</w:t>
      </w:r>
    </w:p>
    <w:p>
      <w:pPr>
        <w:ind w:firstLine="413" w:firstLineChars="196"/>
        <w:rPr>
          <w:rFonts w:ascii="宋体" w:hAnsi="宋体"/>
          <w:b/>
          <w:szCs w:val="21"/>
        </w:rPr>
      </w:pPr>
      <w:r>
        <w:rPr>
          <w:rFonts w:hint="eastAsia" w:ascii="宋体" w:hAnsi="宋体"/>
          <w:b/>
          <w:szCs w:val="21"/>
        </w:rPr>
        <w:t>具体内容请详见本项目</w:t>
      </w:r>
      <w:r>
        <w:rPr>
          <w:rFonts w:hint="eastAsia" w:ascii="宋体" w:hAnsi="宋体"/>
          <w:b/>
          <w:bCs/>
          <w:szCs w:val="21"/>
        </w:rPr>
        <w:t>招标文件第一册“专用条款”</w:t>
      </w:r>
      <w:r>
        <w:rPr>
          <w:rFonts w:hint="eastAsia" w:ascii="宋体" w:hAnsi="宋体"/>
          <w:b/>
          <w:szCs w:val="21"/>
        </w:rPr>
        <w:t>的相关内容。</w:t>
      </w:r>
    </w:p>
    <w:p>
      <w:pPr>
        <w:rPr>
          <w:rFonts w:ascii="黑体" w:hAnsi="宋体" w:eastAsia="黑体"/>
          <w:sz w:val="24"/>
        </w:rPr>
      </w:pPr>
      <w:r>
        <w:rPr>
          <w:rFonts w:hint="eastAsia"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（表格可以按同样格式扩展）。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本项目的投标应以人民币计。</w:t>
      </w:r>
    </w:p>
    <w:p>
      <w:pPr>
        <w:rPr>
          <w:rFonts w:ascii="黑体" w:hAnsi="宋体" w:eastAsia="黑体"/>
          <w:sz w:val="24"/>
        </w:rPr>
      </w:pPr>
      <w:r>
        <w:rPr>
          <w:rFonts w:hint="eastAsia" w:ascii="黑体" w:hAnsi="宋体" w:eastAsia="黑体"/>
          <w:sz w:val="24"/>
        </w:rPr>
        <w:t>18．证明投标文件投标技术方案的合格性和符合招标文件规定的文件要求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投标人应提交证明文件证明其投标技术方案项下的货物、工程和服务的合格性符合招标文件规定。该投标技术方案及其证明文件作为投标文件的一部分。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18.2.5我国政府机构出具的产品检验和核准证件应为证件正面、背面和附件标注的全部具体内容；产品检验和核准证件的尺寸和清晰度应该能够在电脑上被阅读、识别和判断，提供原件复印件。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18.5为保证公平公正，除非另有规定或说明，投标人对同一项目投标时，不得同时提供两套或两套以上的投标方案。</w:t>
      </w:r>
    </w:p>
    <w:p>
      <w:pPr>
        <w:rPr>
          <w:rFonts w:ascii="黑体" w:hAnsi="宋体" w:eastAsia="黑体"/>
          <w:sz w:val="24"/>
        </w:rPr>
      </w:pPr>
      <w:r>
        <w:rPr>
          <w:rFonts w:hint="eastAsia" w:ascii="黑体" w:hAnsi="宋体" w:eastAsia="黑体"/>
          <w:sz w:val="24"/>
        </w:rPr>
        <w:t>19．投标文件其他证明文件的要求</w:t>
      </w:r>
    </w:p>
    <w:p>
      <w:pPr>
        <w:rPr>
          <w:rFonts w:ascii="宋体" w:hAnsi="宋体"/>
          <w:szCs w:val="21"/>
        </w:rPr>
      </w:pPr>
      <w:r>
        <w:rPr>
          <w:rFonts w:hint="eastAsia" w:ascii="黑体" w:hAnsi="宋体" w:eastAsia="黑体"/>
          <w:sz w:val="24"/>
        </w:rPr>
        <w:t xml:space="preserve">    </w:t>
      </w:r>
      <w:r>
        <w:rPr>
          <w:rFonts w:hint="eastAsia" w:ascii="宋体" w:hAnsi="宋体"/>
          <w:szCs w:val="21"/>
        </w:rPr>
        <w:t>19.1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使用电脑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pPr>
        <w:ind w:firstLine="420" w:firstLineChars="200"/>
        <w:rPr>
          <w:rFonts w:ascii="宋体" w:hAnsi="宋体"/>
          <w:szCs w:val="21"/>
        </w:rPr>
      </w:pPr>
      <w:r>
        <w:rPr>
          <w:rFonts w:hint="eastAsia" w:ascii="宋体" w:hAnsi="宋体"/>
          <w:szCs w:val="21"/>
        </w:rPr>
        <w:t>（1）被质疑供应商未能在合理时间内提供资料原件核对，且不能合理说明的；</w:t>
      </w:r>
    </w:p>
    <w:p>
      <w:pPr>
        <w:ind w:firstLine="420" w:firstLineChars="200"/>
        <w:rPr>
          <w:rFonts w:ascii="宋体" w:hAnsi="宋体"/>
          <w:szCs w:val="21"/>
        </w:rPr>
      </w:pPr>
      <w:r>
        <w:rPr>
          <w:rFonts w:hint="eastAsia" w:ascii="宋体" w:hAnsi="宋体"/>
          <w:szCs w:val="21"/>
        </w:rPr>
        <w:t>（2）被质疑供应商提供的资料原件与投标文件资料不一致的；</w:t>
      </w:r>
    </w:p>
    <w:p>
      <w:pPr>
        <w:ind w:firstLine="420" w:firstLineChars="200"/>
        <w:rPr>
          <w:rFonts w:ascii="宋体" w:hAnsi="宋体"/>
          <w:szCs w:val="21"/>
        </w:rPr>
      </w:pPr>
      <w:r>
        <w:rPr>
          <w:rFonts w:hint="eastAsia" w:ascii="宋体" w:hAnsi="宋体"/>
          <w:szCs w:val="21"/>
        </w:rPr>
        <w:t>（3）被质疑供应商投标文件资料信息与在相应官方查询渠道查询到的信息不一致，且不能合理说明的。</w:t>
      </w:r>
    </w:p>
    <w:p>
      <w:pPr>
        <w:ind w:firstLine="411" w:firstLineChars="196"/>
        <w:rPr>
          <w:rFonts w:ascii="宋体" w:hAnsi="宋体"/>
          <w:szCs w:val="21"/>
        </w:rPr>
      </w:pPr>
      <w:r>
        <w:rPr>
          <w:rFonts w:hint="eastAsia" w:ascii="宋体" w:hAnsi="宋体"/>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pPr>
        <w:rPr>
          <w:rFonts w:ascii="黑体" w:hAnsi="宋体" w:eastAsia="黑体"/>
          <w:sz w:val="24"/>
        </w:rPr>
      </w:pPr>
      <w:r>
        <w:rPr>
          <w:rFonts w:hint="eastAsia" w:ascii="黑体" w:hAnsi="宋体" w:eastAsia="黑体"/>
          <w:sz w:val="24"/>
        </w:rPr>
        <w:t>20．投标有效期</w:t>
      </w:r>
    </w:p>
    <w:p>
      <w:pPr>
        <w:ind w:firstLine="411" w:firstLineChars="196"/>
        <w:rPr>
          <w:rFonts w:ascii="宋体" w:hAnsi="宋体"/>
          <w:szCs w:val="21"/>
        </w:rPr>
      </w:pPr>
      <w:r>
        <w:rPr>
          <w:rFonts w:hint="eastAsia" w:ascii="宋体" w:hAnsi="宋体"/>
          <w:szCs w:val="21"/>
        </w:rPr>
        <w:t>20.1 投标有效期为</w:t>
      </w:r>
      <w:r>
        <w:rPr>
          <w:rFonts w:hint="eastAsia" w:ascii="Arial" w:hAnsi="Arial" w:cs="Arial"/>
          <w:szCs w:val="21"/>
        </w:rPr>
        <w:t>从投标截止之日算起的日历天数，具体见专用条款中投标有效期的天数要求。</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的情况下，深圳市深汕交易有限公司在原定的投标有效期满之前，深圳市深汕交易有限公司可以根据需要以书面形式（包括网站公开发布方式）向投标人提出延长投标有效期的要求，对此要求投标人须以书面形式予以答复，投标人可以拒绝深圳市深汕交易有限公司此项要求，其投标在原投标有效期满后不再有效。同意延长投标有效期的投标人不能要求也不允许修改其投标文件，但应当相应的延长投标担保有效期；</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中标单位的投标书有效期，截止于完成本招标文件规定的全部项目内容，并通过竣工验收及保修结束。</w:t>
      </w:r>
    </w:p>
    <w:p>
      <w:pPr>
        <w:rPr>
          <w:rFonts w:ascii="黑体" w:hAnsi="宋体" w:eastAsia="黑体"/>
          <w:sz w:val="24"/>
        </w:rPr>
      </w:pPr>
      <w:r>
        <w:rPr>
          <w:rFonts w:hint="eastAsia" w:ascii="黑体" w:hAnsi="宋体" w:eastAsia="黑体"/>
          <w:sz w:val="24"/>
        </w:rPr>
        <w:t xml:space="preserve">21．关于投标保证金 </w:t>
      </w:r>
    </w:p>
    <w:p>
      <w:pPr>
        <w:rPr>
          <w:rFonts w:ascii="宋体" w:hAnsi="宋体"/>
          <w:szCs w:val="21"/>
        </w:rPr>
      </w:pPr>
      <w:r>
        <w:rPr>
          <w:rFonts w:hint="eastAsia" w:ascii="宋体" w:hAnsi="宋体"/>
          <w:szCs w:val="21"/>
        </w:rPr>
        <w:t xml:space="preserve">    自2019年8月15日起，深圳市深汕交易有限公司停止收取投标保证金。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rPr>
          <w:rFonts w:ascii="黑体" w:hAnsi="宋体" w:eastAsia="黑体"/>
          <w:sz w:val="24"/>
        </w:rPr>
      </w:pPr>
      <w:r>
        <w:rPr>
          <w:rFonts w:hint="eastAsia" w:ascii="黑体" w:hAnsi="宋体" w:eastAsia="黑体"/>
          <w:sz w:val="24"/>
        </w:rPr>
        <w:t>23．</w:t>
      </w:r>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szCs w:val="21"/>
        </w:rPr>
      </w:pPr>
      <w:r>
        <w:rPr>
          <w:rFonts w:hint="eastAsia" w:ascii="宋体" w:hAnsi="宋体"/>
          <w:szCs w:val="21"/>
        </w:rPr>
        <w:t>23.1投标人应完整填写开标一览表</w:t>
      </w:r>
    </w:p>
    <w:tbl>
      <w:tblPr>
        <w:tblStyle w:val="42"/>
        <w:tblW w:w="87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4252"/>
        <w:gridCol w:w="18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2725" w:type="dxa"/>
            <w:vAlign w:val="center"/>
          </w:tcPr>
          <w:p>
            <w:pPr>
              <w:pStyle w:val="23"/>
              <w:jc w:val="center"/>
              <w:rPr>
                <w:b/>
                <w:bCs/>
                <w:szCs w:val="21"/>
              </w:rPr>
            </w:pPr>
            <w:r>
              <w:rPr>
                <w:rFonts w:hint="eastAsia"/>
                <w:b/>
                <w:bCs/>
                <w:szCs w:val="21"/>
              </w:rPr>
              <w:t>项目名称</w:t>
            </w:r>
          </w:p>
        </w:tc>
        <w:tc>
          <w:tcPr>
            <w:tcW w:w="4252" w:type="dxa"/>
            <w:vAlign w:val="center"/>
          </w:tcPr>
          <w:p>
            <w:pPr>
              <w:pStyle w:val="23"/>
              <w:jc w:val="center"/>
              <w:rPr>
                <w:b/>
                <w:bCs/>
                <w:szCs w:val="21"/>
              </w:rPr>
            </w:pPr>
            <w:r>
              <w:rPr>
                <w:rFonts w:hint="eastAsia"/>
                <w:b/>
                <w:bCs/>
                <w:szCs w:val="21"/>
              </w:rPr>
              <w:t>投标总价</w:t>
            </w:r>
          </w:p>
          <w:p>
            <w:pPr>
              <w:pStyle w:val="23"/>
              <w:jc w:val="center"/>
              <w:rPr>
                <w:b/>
                <w:bCs/>
                <w:szCs w:val="21"/>
              </w:rPr>
            </w:pPr>
            <w:r>
              <w:rPr>
                <w:rFonts w:hint="eastAsia"/>
                <w:b/>
                <w:bCs/>
                <w:szCs w:val="21"/>
              </w:rPr>
              <w:t>（人民币/元）</w:t>
            </w:r>
          </w:p>
        </w:tc>
        <w:tc>
          <w:tcPr>
            <w:tcW w:w="1801" w:type="dxa"/>
            <w:vAlign w:val="center"/>
          </w:tcPr>
          <w:p>
            <w:pPr>
              <w:pStyle w:val="23"/>
              <w:jc w:val="center"/>
              <w:rPr>
                <w:b/>
                <w:bCs/>
                <w:szCs w:val="21"/>
              </w:rPr>
            </w:pPr>
            <w:r>
              <w:rPr>
                <w:rFonts w:hint="eastAsia"/>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2725" w:type="dxa"/>
            <w:vAlign w:val="center"/>
          </w:tcPr>
          <w:p>
            <w:pPr>
              <w:pStyle w:val="23"/>
              <w:rPr>
                <w:szCs w:val="21"/>
              </w:rPr>
            </w:pPr>
          </w:p>
        </w:tc>
        <w:tc>
          <w:tcPr>
            <w:tcW w:w="4252" w:type="dxa"/>
            <w:vAlign w:val="center"/>
          </w:tcPr>
          <w:p>
            <w:pPr>
              <w:pStyle w:val="23"/>
              <w:rPr>
                <w:szCs w:val="21"/>
              </w:rPr>
            </w:pPr>
          </w:p>
          <w:p>
            <w:pPr>
              <w:pStyle w:val="23"/>
              <w:rPr>
                <w:szCs w:val="21"/>
              </w:rPr>
            </w:pPr>
            <w:r>
              <w:rPr>
                <w:rFonts w:hint="eastAsia"/>
                <w:szCs w:val="21"/>
              </w:rPr>
              <w:t>小写：</w:t>
            </w:r>
          </w:p>
          <w:p>
            <w:pPr>
              <w:pStyle w:val="23"/>
              <w:rPr>
                <w:szCs w:val="21"/>
              </w:rPr>
            </w:pPr>
          </w:p>
          <w:p>
            <w:pPr>
              <w:pStyle w:val="23"/>
              <w:rPr>
                <w:szCs w:val="21"/>
              </w:rPr>
            </w:pPr>
            <w:r>
              <w:rPr>
                <w:rFonts w:hint="eastAsia"/>
                <w:szCs w:val="21"/>
              </w:rPr>
              <w:t>大写：</w:t>
            </w:r>
          </w:p>
          <w:p>
            <w:pPr>
              <w:pStyle w:val="23"/>
              <w:rPr>
                <w:szCs w:val="21"/>
              </w:rPr>
            </w:pPr>
          </w:p>
        </w:tc>
        <w:tc>
          <w:tcPr>
            <w:tcW w:w="1801" w:type="dxa"/>
            <w:vAlign w:val="center"/>
          </w:tcPr>
          <w:p>
            <w:pPr>
              <w:pStyle w:val="23"/>
              <w:rPr>
                <w:szCs w:val="21"/>
              </w:rPr>
            </w:pPr>
          </w:p>
        </w:tc>
      </w:tr>
    </w:tbl>
    <w:p>
      <w:r>
        <w:rPr>
          <w:rFonts w:hint="eastAsia"/>
        </w:rPr>
        <w:t>备注：</w:t>
      </w:r>
    </w:p>
    <w:p>
      <w:r>
        <w:rPr>
          <w:rFonts w:hint="eastAsia"/>
        </w:rPr>
        <w:t>1.上述“开标一览表”中的“投标总价”将作为价格分计算依据；其他信息仅是对投标文件相关内容的概括性表述，不作为评审依据。</w:t>
      </w:r>
    </w:p>
    <w:p>
      <w:r>
        <w:rPr>
          <w:rFonts w:hint="eastAsia"/>
        </w:rPr>
        <w:t>2.投标总价保留至小数点后四位，无小数点后四位的，默认小数点后四位为零；</w:t>
      </w:r>
    </w:p>
    <w:p>
      <w:pPr>
        <w:ind w:firstLine="411" w:firstLineChars="196"/>
        <w:rPr>
          <w:rFonts w:ascii="宋体" w:hAnsi="宋体"/>
          <w:szCs w:val="21"/>
        </w:rPr>
      </w:pPr>
      <w:r>
        <w:rPr>
          <w:rFonts w:hint="eastAsia" w:ascii="宋体" w:hAnsi="宋体"/>
          <w:szCs w:val="21"/>
        </w:rPr>
        <w:t>23.2投标人应准备投标文件正本和副本（一正四副）、开标文件（包含开标一览表、投标函、一份USB接口设备存储的投标文件电子文档）等，投标文件装订成册，并要明确注明“正本”和“副本”，副本可由已经按招标要求盖章、签字整理完成的投标文件正本的复印件组成，一旦正本和副本发现差异，以正本为准。</w:t>
      </w:r>
    </w:p>
    <w:p>
      <w:pPr>
        <w:ind w:firstLine="411" w:firstLineChars="196"/>
        <w:rPr>
          <w:rFonts w:ascii="宋体" w:hAnsi="宋体"/>
          <w:szCs w:val="21"/>
        </w:rPr>
      </w:pPr>
      <w:r>
        <w:rPr>
          <w:rFonts w:hint="eastAsia" w:ascii="宋体" w:hAnsi="宋体"/>
          <w:szCs w:val="21"/>
        </w:rPr>
        <w:t>23.3投标文件电子文档为已签字盖章整理完成的投标文件正本复印件。</w:t>
      </w:r>
    </w:p>
    <w:p>
      <w:pPr>
        <w:ind w:firstLine="411" w:firstLineChars="196"/>
        <w:rPr>
          <w:rFonts w:ascii="宋体" w:hAnsi="宋体"/>
        </w:rPr>
      </w:pPr>
      <w:r>
        <w:rPr>
          <w:rFonts w:hint="eastAsia" w:ascii="宋体" w:hAnsi="宋体"/>
          <w:szCs w:val="21"/>
        </w:rPr>
        <w:t>23.4电报，电传，传真，快递投标概不接受。</w:t>
      </w:r>
    </w:p>
    <w:p>
      <w:pPr>
        <w:ind w:firstLine="411" w:firstLineChars="196"/>
        <w:rPr>
          <w:rFonts w:ascii="宋体" w:hAnsi="宋体"/>
          <w:szCs w:val="21"/>
        </w:rPr>
      </w:pPr>
    </w:p>
    <w:p>
      <w:pPr>
        <w:pStyle w:val="3"/>
        <w:numPr>
          <w:ilvl w:val="0"/>
          <w:numId w:val="11"/>
        </w:numPr>
        <w:spacing w:before="120" w:beforeLines="50" w:after="120" w:afterLines="50"/>
        <w:rPr>
          <w:sz w:val="28"/>
          <w:szCs w:val="28"/>
        </w:rPr>
      </w:pPr>
      <w:r>
        <w:rPr>
          <w:rFonts w:hint="eastAsia"/>
          <w:sz w:val="28"/>
          <w:szCs w:val="28"/>
        </w:rPr>
        <w:t>投标文件的递交</w:t>
      </w:r>
    </w:p>
    <w:p>
      <w:pPr>
        <w:rPr>
          <w:rFonts w:ascii="黑体" w:hAnsi="宋体" w:eastAsia="黑体"/>
          <w:sz w:val="24"/>
        </w:rPr>
      </w:pPr>
      <w:r>
        <w:rPr>
          <w:rFonts w:hint="eastAsia" w:ascii="黑体" w:hAnsi="宋体" w:eastAsia="黑体"/>
          <w:sz w:val="24"/>
        </w:rPr>
        <w:t>24．投标书的保密</w:t>
      </w:r>
    </w:p>
    <w:p>
      <w:pPr>
        <w:ind w:firstLine="411" w:firstLineChars="196"/>
        <w:rPr>
          <w:rFonts w:ascii="宋体" w:hAnsi="宋体"/>
          <w:szCs w:val="21"/>
        </w:rPr>
      </w:pPr>
      <w:r>
        <w:rPr>
          <w:rFonts w:hint="eastAsia" w:ascii="宋体" w:hAnsi="宋体"/>
          <w:szCs w:val="21"/>
        </w:rPr>
        <w:t>24.1.投标人应先将投标文件（一正四副）、开标文件（含开表一览表、投标函、电子文档投标文件）分别单独密封。</w:t>
      </w:r>
    </w:p>
    <w:p>
      <w:pPr>
        <w:ind w:firstLine="411" w:firstLineChars="196"/>
        <w:rPr>
          <w:rFonts w:ascii="宋体" w:hAnsi="宋体"/>
          <w:szCs w:val="21"/>
        </w:rPr>
      </w:pPr>
      <w:r>
        <w:rPr>
          <w:rFonts w:hint="eastAsia" w:ascii="宋体" w:hAnsi="宋体"/>
          <w:szCs w:val="21"/>
        </w:rPr>
        <w:t>24.2.密封文件均应：</w:t>
      </w:r>
    </w:p>
    <w:p>
      <w:pPr>
        <w:ind w:firstLine="411" w:firstLineChars="196"/>
        <w:rPr>
          <w:rFonts w:ascii="宋体" w:hAnsi="宋体"/>
          <w:szCs w:val="21"/>
        </w:rPr>
      </w:pPr>
      <w:r>
        <w:rPr>
          <w:rFonts w:hint="eastAsia" w:ascii="宋体" w:hAnsi="宋体"/>
          <w:szCs w:val="21"/>
        </w:rPr>
        <w:t>1）按《招标公告》中投标文件所示的时间及地址递交至采购代理机构；</w:t>
      </w:r>
    </w:p>
    <w:p>
      <w:pPr>
        <w:ind w:firstLine="411" w:firstLineChars="196"/>
        <w:rPr>
          <w:rFonts w:ascii="宋体" w:hAnsi="宋体"/>
          <w:szCs w:val="21"/>
        </w:rPr>
      </w:pPr>
      <w:r>
        <w:rPr>
          <w:rFonts w:hint="eastAsia" w:ascii="宋体" w:hAnsi="宋体"/>
          <w:szCs w:val="21"/>
        </w:rPr>
        <w:t>2）在密封封面上注明项目名称、项目编号、投标人名称、投标日期、投标文件或开标文件。</w:t>
      </w:r>
    </w:p>
    <w:p>
      <w:pPr>
        <w:ind w:firstLine="411" w:firstLineChars="196"/>
        <w:rPr>
          <w:rFonts w:ascii="宋体" w:hAnsi="宋体"/>
          <w:szCs w:val="21"/>
        </w:rPr>
      </w:pPr>
      <w:r>
        <w:rPr>
          <w:rFonts w:hint="eastAsia" w:ascii="宋体" w:hAnsi="宋体"/>
          <w:szCs w:val="21"/>
        </w:rPr>
        <w:t>24.3.如果外信封未按第24.2款规定密封和标记，采购代理机构对投标文件的误投或提前拆封不负责任。对由此造成提前开封的投标文件，采购代理机构将予以拒绝，并退回投标人。</w:t>
      </w:r>
    </w:p>
    <w:p>
      <w:pPr>
        <w:ind w:firstLine="411" w:firstLineChars="196"/>
        <w:rPr>
          <w:rFonts w:ascii="宋体" w:hAnsi="宋体"/>
          <w:szCs w:val="21"/>
        </w:rPr>
      </w:pPr>
      <w:r>
        <w:rPr>
          <w:rFonts w:hint="eastAsia" w:ascii="宋体" w:hAnsi="宋体"/>
          <w:szCs w:val="21"/>
        </w:rPr>
        <w:t>24.4.开标前，由各投标人和采购人委派的监督代表检查各投标人投标文件的密封情况。</w:t>
      </w:r>
    </w:p>
    <w:p>
      <w:pPr>
        <w:ind w:firstLine="411" w:firstLineChars="196"/>
        <w:rPr>
          <w:rFonts w:ascii="宋体" w:hAnsi="宋体"/>
          <w:szCs w:val="21"/>
        </w:rPr>
      </w:pPr>
      <w:r>
        <w:rPr>
          <w:rFonts w:hint="eastAsia" w:ascii="宋体" w:hAnsi="宋体"/>
          <w:szCs w:val="21"/>
        </w:rPr>
        <w:t>24.5.</w:t>
      </w:r>
    </w:p>
    <w:p>
      <w:pPr>
        <w:ind w:firstLine="411" w:firstLineChars="196"/>
        <w:rPr>
          <w:rFonts w:ascii="宋体" w:hAnsi="宋体"/>
          <w:szCs w:val="21"/>
        </w:rPr>
      </w:pPr>
      <w:r>
        <w:rPr>
          <w:rFonts w:hint="eastAsia" w:ascii="宋体" w:hAnsi="宋体"/>
          <w:szCs w:val="21"/>
        </w:rPr>
        <w:t>1）若为授权代表递交投标文件时：提供法人代表身份证复印件、被授权人身份证复印件、法定代表人（负责人）证明书（加盖投标人公章，格式自定）、授权委托书（加盖投标人公章，格式自定）；</w:t>
      </w:r>
    </w:p>
    <w:p>
      <w:pPr>
        <w:ind w:firstLine="411" w:firstLineChars="196"/>
        <w:rPr>
          <w:rFonts w:ascii="宋体" w:hAnsi="宋体"/>
          <w:szCs w:val="21"/>
        </w:rPr>
      </w:pPr>
      <w:r>
        <w:rPr>
          <w:rFonts w:hint="eastAsia" w:ascii="宋体" w:hAnsi="宋体"/>
          <w:szCs w:val="21"/>
        </w:rPr>
        <w:t>2）若为法定代表人递交投标时：提供法人代表身份证复印件、法定代表人（负责人）证明书（加盖投标人公章，格式自定）。</w:t>
      </w:r>
    </w:p>
    <w:p>
      <w:pPr>
        <w:rPr>
          <w:sz w:val="24"/>
        </w:rPr>
      </w:pPr>
    </w:p>
    <w:p>
      <w:pPr>
        <w:rPr>
          <w:rFonts w:ascii="黑体" w:hAnsi="宋体" w:eastAsia="黑体"/>
          <w:sz w:val="24"/>
        </w:rPr>
      </w:pPr>
      <w:r>
        <w:rPr>
          <w:rFonts w:ascii="黑体" w:hAnsi="宋体" w:eastAsia="黑体"/>
          <w:sz w:val="24"/>
        </w:rPr>
        <w:t>2</w:t>
      </w:r>
      <w:r>
        <w:rPr>
          <w:rFonts w:hint="eastAsia" w:ascii="黑体" w:hAnsi="宋体" w:eastAsia="黑体"/>
          <w:sz w:val="24"/>
        </w:rPr>
        <w:t>5．</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5</w:t>
      </w:r>
      <w:r>
        <w:rPr>
          <w:rFonts w:ascii="宋体" w:hAnsi="宋体"/>
        </w:rPr>
        <w:t>.</w:t>
      </w:r>
      <w:r>
        <w:rPr>
          <w:rFonts w:hint="eastAsia" w:ascii="宋体" w:hAnsi="宋体"/>
        </w:rPr>
        <w:t>1投标人在提交投标文件后可对其投标文件进行修改或撤回，但采购代理机构须在提交投标文件截止时间前收到该修改或撤回的书面通知。该通知需由正式授权的投标人的全权代表的签字。</w:t>
      </w:r>
    </w:p>
    <w:p>
      <w:pPr>
        <w:ind w:firstLine="411" w:firstLineChars="196"/>
        <w:rPr>
          <w:rFonts w:ascii="宋体" w:hAnsi="宋体"/>
        </w:rPr>
      </w:pPr>
      <w:r>
        <w:rPr>
          <w:rFonts w:hint="eastAsia" w:ascii="宋体" w:hAnsi="宋体"/>
        </w:rPr>
        <w:t>25.2.投标人对投标文件的修改或撤回的通知应按第23和24款规定进行准备、密封、标注和递送，并注明“修改投标文件”或“撤回投标”字样。</w:t>
      </w:r>
    </w:p>
    <w:p>
      <w:pPr>
        <w:ind w:firstLine="411" w:firstLineChars="196"/>
        <w:rPr>
          <w:rFonts w:ascii="宋体" w:hAnsi="宋体"/>
        </w:rPr>
      </w:pPr>
      <w:r>
        <w:rPr>
          <w:rFonts w:ascii="宋体" w:hAnsi="宋体"/>
        </w:rPr>
        <w:t>2</w:t>
      </w:r>
      <w:r>
        <w:rPr>
          <w:rFonts w:hint="eastAsia" w:ascii="宋体" w:hAnsi="宋体"/>
        </w:rPr>
        <w:t>5</w:t>
      </w:r>
      <w:r>
        <w:rPr>
          <w:rFonts w:ascii="宋体" w:hAnsi="宋体"/>
        </w:rPr>
        <w:t>.</w:t>
      </w:r>
      <w:r>
        <w:rPr>
          <w:rFonts w:hint="eastAsia" w:ascii="宋体" w:hAnsi="宋体"/>
        </w:rPr>
        <w:t>3</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5</w:t>
      </w:r>
      <w:r>
        <w:rPr>
          <w:rFonts w:ascii="宋体" w:hAnsi="宋体"/>
        </w:rPr>
        <w:t>.</w:t>
      </w:r>
      <w:r>
        <w:rPr>
          <w:rFonts w:hint="eastAsia" w:ascii="宋体" w:hAnsi="宋体"/>
        </w:rPr>
        <w:t>4从投标截止期至投标人在投标书中确定的投标有效期之间的这段时间内，投标人不得撤回其投标。</w:t>
      </w:r>
    </w:p>
    <w:p>
      <w:pPr>
        <w:ind w:firstLine="411" w:firstLineChars="196"/>
        <w:rPr>
          <w:rFonts w:ascii="宋体" w:hAnsi="宋体"/>
          <w:szCs w:val="21"/>
        </w:rPr>
      </w:pPr>
      <w:r>
        <w:rPr>
          <w:rFonts w:hint="eastAsia" w:ascii="宋体" w:hAnsi="宋体"/>
          <w:szCs w:val="21"/>
        </w:rPr>
        <w:t>25.5深圳市深汕交易有限公司不退还投标文件，专用条款另有规定的除外。</w:t>
      </w:r>
    </w:p>
    <w:p>
      <w:pPr>
        <w:pStyle w:val="3"/>
        <w:numPr>
          <w:ilvl w:val="0"/>
          <w:numId w:val="11"/>
        </w:numPr>
        <w:spacing w:before="120" w:beforeLines="50" w:after="120" w:afterLines="50"/>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26．开标</w:t>
      </w:r>
    </w:p>
    <w:p>
      <w:pPr>
        <w:ind w:firstLine="315" w:firstLineChars="150"/>
        <w:rPr>
          <w:rFonts w:ascii="宋体" w:hAnsi="宋体"/>
          <w:szCs w:val="21"/>
        </w:rPr>
      </w:pPr>
      <w:r>
        <w:rPr>
          <w:rFonts w:hint="eastAsia" w:ascii="宋体" w:hAnsi="宋体"/>
          <w:szCs w:val="21"/>
        </w:rPr>
        <w:t>26.1.采购代理机构在投标人代表自愿出席的情况下，在《招标公告》规定的地点和时间组织公开开标, 出席代表需签名报到以证明其出席；如投标人未派代表出席，则视为其认同开标记录内容。</w:t>
      </w:r>
    </w:p>
    <w:p>
      <w:pPr>
        <w:ind w:firstLine="315" w:firstLineChars="150"/>
        <w:rPr>
          <w:rFonts w:ascii="宋体" w:hAnsi="宋体"/>
          <w:szCs w:val="21"/>
        </w:rPr>
      </w:pPr>
      <w:r>
        <w:rPr>
          <w:rFonts w:hint="eastAsia" w:ascii="宋体" w:hAnsi="宋体"/>
          <w:szCs w:val="21"/>
        </w:rPr>
        <w:t>26.2.按照第25款规定，提交了可接受的“撤回”通知的投标将不予开封。</w:t>
      </w:r>
    </w:p>
    <w:p>
      <w:pPr>
        <w:ind w:firstLine="315" w:firstLineChars="150"/>
        <w:rPr>
          <w:rFonts w:ascii="宋体" w:hAnsi="宋体"/>
          <w:szCs w:val="21"/>
        </w:rPr>
      </w:pPr>
      <w:r>
        <w:rPr>
          <w:rFonts w:hint="eastAsia" w:ascii="宋体" w:hAnsi="宋体"/>
          <w:szCs w:val="21"/>
        </w:rPr>
        <w:t>26.3.开标时，采购代理机构将当众宣读各投标人名称、投标货物或服务名称、投标价格、折扣声明、书面修改和撤回投标的通知，以及采购代理机构认为合适的其他内容。</w:t>
      </w:r>
    </w:p>
    <w:p>
      <w:pPr>
        <w:ind w:firstLine="315" w:firstLineChars="150"/>
        <w:rPr>
          <w:rFonts w:ascii="宋体" w:hAnsi="宋体"/>
          <w:szCs w:val="21"/>
        </w:rPr>
      </w:pPr>
      <w:r>
        <w:rPr>
          <w:rFonts w:hint="eastAsia" w:ascii="宋体" w:hAnsi="宋体"/>
          <w:szCs w:val="21"/>
        </w:rPr>
        <w:t>26.4.采购代理机构将做开标记录，开标记录包括按第26.3款的规定在开标时宣读的全部内容。与会的投标人代表应在开标记录上签字确认。</w:t>
      </w:r>
    </w:p>
    <w:p>
      <w:pPr>
        <w:pStyle w:val="3"/>
        <w:numPr>
          <w:ilvl w:val="0"/>
          <w:numId w:val="11"/>
        </w:numPr>
        <w:spacing w:before="120" w:beforeLines="50" w:after="120" w:afterLines="50"/>
        <w:rPr>
          <w:sz w:val="28"/>
          <w:szCs w:val="28"/>
        </w:rPr>
      </w:pPr>
      <w:r>
        <w:rPr>
          <w:rFonts w:hint="eastAsia"/>
          <w:sz w:val="28"/>
          <w:szCs w:val="28"/>
        </w:rPr>
        <w:t>评标要求</w:t>
      </w:r>
    </w:p>
    <w:p>
      <w:pPr>
        <w:rPr>
          <w:rFonts w:ascii="黑体" w:hAnsi="宋体" w:eastAsia="黑体"/>
          <w:sz w:val="24"/>
        </w:rPr>
      </w:pPr>
      <w:r>
        <w:rPr>
          <w:rFonts w:hint="eastAsia" w:ascii="黑体" w:hAnsi="宋体" w:eastAsia="黑体"/>
          <w:sz w:val="24"/>
        </w:rPr>
        <w:t>27．评审委员会组成</w:t>
      </w:r>
    </w:p>
    <w:p>
      <w:pPr>
        <w:ind w:firstLine="411" w:firstLineChars="196"/>
        <w:rPr>
          <w:rFonts w:ascii="宋体" w:hAnsi="宋体"/>
        </w:rPr>
      </w:pPr>
      <w:r>
        <w:rPr>
          <w:rFonts w:hint="eastAsia" w:ascii="宋体" w:hAnsi="宋体"/>
        </w:rPr>
        <w:t>27.1开标结束后召开评标会议，</w:t>
      </w:r>
      <w:r>
        <w:rPr>
          <w:rFonts w:hint="eastAsia" w:ascii="宋体" w:hAnsi="宋体"/>
          <w:szCs w:val="21"/>
        </w:rPr>
        <w:t>评审委员会</w:t>
      </w:r>
      <w:r>
        <w:rPr>
          <w:rFonts w:hint="eastAsia" w:ascii="宋体" w:hAnsi="宋体"/>
        </w:rPr>
        <w:t>由深圳市深汕交易有限公司依法组建，负责评标活动。</w:t>
      </w:r>
    </w:p>
    <w:p>
      <w:pPr>
        <w:ind w:firstLine="411" w:firstLineChars="196"/>
        <w:rPr>
          <w:szCs w:val="21"/>
        </w:rPr>
      </w:pPr>
      <w:r>
        <w:rPr>
          <w:rFonts w:hint="eastAsia"/>
          <w:szCs w:val="21"/>
        </w:rPr>
        <w:t>评审委员会由采购人代表和评审专家组成，成员人数应当为5人以上单数（部分条件下为7人以上单数），其中评审专家不得少于成员总数的三分之二。评定分离项目评审专家均由评审专家组成。</w:t>
      </w:r>
    </w:p>
    <w:p>
      <w:pPr>
        <w:ind w:firstLine="411" w:firstLineChars="196"/>
        <w:rPr>
          <w:szCs w:val="21"/>
        </w:rPr>
      </w:pPr>
      <w:r>
        <w:rPr>
          <w:rFonts w:hint="eastAsia"/>
          <w:szCs w:val="21"/>
        </w:rPr>
        <w:t>为保证评委人选的专业性，以及评标中的公平公正性，评审专家从</w:t>
      </w:r>
      <w:r>
        <w:rPr>
          <w:rFonts w:hint="eastAsia"/>
        </w:rPr>
        <w:t>深圳市政府采购评审专家库</w:t>
      </w:r>
      <w:r>
        <w:rPr>
          <w:rFonts w:hint="eastAsia"/>
          <w:szCs w:val="21"/>
        </w:rPr>
        <w:t>中随机抽取。采购人代表须持本单位签发的《评标授权书》参加评标。</w:t>
      </w:r>
    </w:p>
    <w:p>
      <w:pPr>
        <w:ind w:firstLine="411" w:firstLineChars="196"/>
        <w:rPr>
          <w:rFonts w:ascii="宋体" w:hAnsi="宋体"/>
        </w:rPr>
      </w:pPr>
      <w:r>
        <w:rPr>
          <w:rFonts w:hint="eastAsia" w:ascii="宋体" w:hAnsi="宋体"/>
        </w:rPr>
        <w:t>27.2评标定标应当遵循公平、公正、科学、择优的原则。</w:t>
      </w:r>
    </w:p>
    <w:p>
      <w:pPr>
        <w:ind w:firstLine="411" w:firstLineChars="196"/>
        <w:rPr>
          <w:rFonts w:ascii="宋体" w:hAnsi="宋体"/>
        </w:rPr>
      </w:pPr>
      <w:r>
        <w:rPr>
          <w:rFonts w:hint="eastAsia" w:ascii="宋体" w:hAnsi="宋体"/>
        </w:rPr>
        <w:t>27.3评标活动依法进行，任何单位和个人不得非法干预评标过程和结果。</w:t>
      </w:r>
    </w:p>
    <w:p>
      <w:pPr>
        <w:ind w:firstLine="411" w:firstLineChars="196"/>
        <w:rPr>
          <w:rFonts w:ascii="宋体" w:hAnsi="宋体"/>
        </w:rPr>
      </w:pPr>
      <w:r>
        <w:rPr>
          <w:rFonts w:hint="eastAsia" w:ascii="宋体" w:hAnsi="宋体"/>
        </w:rPr>
        <w:t>27.4评标过程中不允许违背评标程序或采用招标文件未载明的评标方法或评标因素进行评标。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27.5 开标后，直到签订合同为止，凡属于对投标文件的审查、澄清、评价和比较的有关资料以及中标候选人的推荐情况、与评标有关的其他任何情况均严格保密（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28．向评审委员会提供的资料</w:t>
      </w:r>
    </w:p>
    <w:p>
      <w:pPr>
        <w:ind w:firstLine="411" w:firstLineChars="196"/>
        <w:rPr>
          <w:rFonts w:ascii="宋体" w:hAnsi="宋体"/>
        </w:rPr>
      </w:pPr>
      <w:r>
        <w:rPr>
          <w:rFonts w:hint="eastAsia" w:ascii="宋体" w:hAnsi="宋体"/>
        </w:rPr>
        <w:t>28.1公开发布的招标文件，包括图纸、服务清单、答疑文件等；</w:t>
      </w:r>
    </w:p>
    <w:p>
      <w:pPr>
        <w:ind w:firstLine="411" w:firstLineChars="196"/>
        <w:rPr>
          <w:rFonts w:ascii="宋体" w:hAnsi="宋体"/>
        </w:rPr>
      </w:pPr>
      <w:r>
        <w:rPr>
          <w:rFonts w:hint="eastAsia" w:ascii="宋体" w:hAnsi="宋体"/>
        </w:rPr>
        <w:t>28.2其他评标必须的资料。</w:t>
      </w:r>
    </w:p>
    <w:p>
      <w:pPr>
        <w:ind w:firstLine="411" w:firstLineChars="196"/>
        <w:rPr>
          <w:rFonts w:ascii="宋体" w:hAnsi="宋体"/>
        </w:rPr>
      </w:pPr>
      <w:r>
        <w:rPr>
          <w:rFonts w:hint="eastAsia" w:ascii="宋体" w:hAnsi="宋体"/>
        </w:rPr>
        <w:t>28.3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28.3.1招标的目的；</w:t>
      </w:r>
    </w:p>
    <w:p>
      <w:pPr>
        <w:ind w:firstLine="411" w:firstLineChars="196"/>
        <w:rPr>
          <w:rFonts w:ascii="宋体" w:hAnsi="宋体"/>
        </w:rPr>
      </w:pPr>
      <w:r>
        <w:rPr>
          <w:rFonts w:hint="eastAsia" w:ascii="宋体" w:hAnsi="宋体"/>
        </w:rPr>
        <w:t>28.3.2招标项目需求的范围和性质；</w:t>
      </w:r>
    </w:p>
    <w:p>
      <w:pPr>
        <w:ind w:firstLine="411" w:firstLineChars="196"/>
        <w:rPr>
          <w:rFonts w:ascii="宋体" w:hAnsi="宋体"/>
        </w:rPr>
      </w:pPr>
      <w:r>
        <w:rPr>
          <w:rFonts w:hint="eastAsia" w:ascii="宋体" w:hAnsi="宋体"/>
        </w:rPr>
        <w:t>28.3.3招标文件规定的投标人的资格、预算限额、商务条款；</w:t>
      </w:r>
    </w:p>
    <w:p>
      <w:pPr>
        <w:ind w:firstLine="411" w:firstLineChars="196"/>
        <w:rPr>
          <w:rFonts w:ascii="宋体" w:hAnsi="宋体"/>
        </w:rPr>
      </w:pPr>
      <w:r>
        <w:rPr>
          <w:rFonts w:hint="eastAsia" w:ascii="宋体" w:hAnsi="宋体"/>
        </w:rPr>
        <w:t>28.3.4招标文件规定的评标程序、评标方法和评标因素；</w:t>
      </w:r>
    </w:p>
    <w:p>
      <w:pPr>
        <w:ind w:firstLine="411" w:firstLineChars="196"/>
        <w:rPr>
          <w:rFonts w:ascii="宋体" w:hAnsi="宋体"/>
        </w:rPr>
      </w:pPr>
      <w:r>
        <w:rPr>
          <w:rFonts w:hint="eastAsia" w:ascii="宋体" w:hAnsi="宋体"/>
        </w:rPr>
        <w:t>28.3.5招标文件所列示的资格性审查表及符合性审查表。</w:t>
      </w:r>
    </w:p>
    <w:p>
      <w:pPr>
        <w:rPr>
          <w:rFonts w:ascii="黑体" w:hAnsi="宋体" w:eastAsia="黑体"/>
          <w:sz w:val="24"/>
        </w:rPr>
      </w:pPr>
      <w:r>
        <w:rPr>
          <w:rFonts w:hint="eastAsia" w:ascii="黑体" w:hAnsi="宋体" w:eastAsia="黑体"/>
          <w:sz w:val="24"/>
        </w:rPr>
        <w:t>29．独立评标</w:t>
      </w:r>
    </w:p>
    <w:p>
      <w:pPr>
        <w:ind w:firstLine="411" w:firstLineChars="196"/>
        <w:rPr>
          <w:rFonts w:ascii="宋体" w:hAnsi="宋体"/>
          <w:bCs/>
        </w:rPr>
      </w:pPr>
      <w:r>
        <w:rPr>
          <w:rFonts w:hint="eastAsia" w:ascii="宋体" w:hAnsi="宋体"/>
          <w:bCs/>
        </w:rPr>
        <w:t>29.1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成员的评标活动应当独立进行，并应遵循投标文件初审、澄清有关问题、比较与评价、确定中标供应商、编写评标报告的工作程序。</w:t>
      </w:r>
    </w:p>
    <w:p>
      <w:pPr>
        <w:ind w:firstLine="411" w:firstLineChars="196"/>
        <w:rPr>
          <w:rFonts w:ascii="宋体" w:hAnsi="宋体"/>
          <w:bCs/>
          <w:szCs w:val="21"/>
        </w:rPr>
      </w:pPr>
    </w:p>
    <w:p>
      <w:pPr>
        <w:pStyle w:val="3"/>
        <w:numPr>
          <w:ilvl w:val="0"/>
          <w:numId w:val="11"/>
        </w:numPr>
        <w:spacing w:before="120" w:beforeLines="50" w:after="120" w:afterLines="50"/>
        <w:rPr>
          <w:sz w:val="28"/>
          <w:szCs w:val="28"/>
        </w:rPr>
      </w:pPr>
      <w:r>
        <w:rPr>
          <w:rFonts w:hint="eastAsia"/>
          <w:sz w:val="28"/>
          <w:szCs w:val="28"/>
        </w:rPr>
        <w:t>评标程序及评标方法</w:t>
      </w:r>
    </w:p>
    <w:p>
      <w:pPr>
        <w:rPr>
          <w:rFonts w:ascii="黑体" w:hAnsi="宋体" w:eastAsia="黑体"/>
          <w:sz w:val="24"/>
        </w:rPr>
      </w:pPr>
      <w:r>
        <w:rPr>
          <w:rFonts w:hint="eastAsia" w:ascii="黑体" w:hAnsi="宋体" w:eastAsia="黑体"/>
          <w:sz w:val="24"/>
        </w:rPr>
        <w:t>30．投标文件初审</w:t>
      </w:r>
    </w:p>
    <w:p>
      <w:pPr>
        <w:ind w:firstLine="411" w:firstLineChars="196"/>
        <w:rPr>
          <w:rFonts w:ascii="宋体" w:hAnsi="宋体"/>
        </w:rPr>
      </w:pPr>
      <w:r>
        <w:rPr>
          <w:rFonts w:hint="eastAsia" w:ascii="宋体" w:hAnsi="宋体"/>
        </w:rPr>
        <w:t>30.1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pPr>
        <w:autoSpaceDE w:val="0"/>
        <w:autoSpaceDN w:val="0"/>
        <w:adjustRightInd w:val="0"/>
        <w:jc w:val="left"/>
        <w:rPr>
          <w:rFonts w:ascii="宋体" w:hAnsi="宋体"/>
          <w:b/>
        </w:rPr>
      </w:pPr>
      <w:r>
        <w:rPr>
          <w:rFonts w:hint="eastAsia" w:ascii="宋体" w:hAnsi="宋体"/>
        </w:rPr>
        <w:t xml:space="preserve">    30.2 </w:t>
      </w:r>
      <w:r>
        <w:rPr>
          <w:rFonts w:hint="eastAsia" w:ascii="宋体" w:hAnsi="宋体"/>
          <w:b/>
        </w:rPr>
        <w:t>投标文件初审内容请详见《资格性审查表》和《符合性审查表》部分。投标人若有一条审查不通过则按投标无效处理。评审委员会对投标单位打√为通过审查，打×为未通过审查。</w:t>
      </w:r>
    </w:p>
    <w:p>
      <w:pPr>
        <w:ind w:firstLine="413" w:firstLineChars="196"/>
        <w:rPr>
          <w:rFonts w:ascii="宋体" w:hAnsi="宋体"/>
          <w:b/>
        </w:rPr>
      </w:pPr>
      <w:r>
        <w:rPr>
          <w:rFonts w:hint="eastAsia" w:ascii="宋体" w:hAnsi="宋体"/>
          <w:b/>
        </w:rPr>
        <w:t>30.3 投标文件初审中关于供应商家数的计算:</w:t>
      </w:r>
    </w:p>
    <w:p>
      <w:pPr>
        <w:ind w:firstLine="413" w:firstLineChars="196"/>
        <w:rPr>
          <w:rFonts w:ascii="宋体" w:hAnsi="宋体"/>
          <w:b/>
        </w:rPr>
      </w:pPr>
      <w:r>
        <w:rPr>
          <w:rFonts w:hint="eastAsia" w:ascii="宋体" w:hAnsi="宋体"/>
          <w:b/>
        </w:rPr>
        <w:t>30.3.1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pPr>
        <w:ind w:firstLine="413" w:firstLineChars="196"/>
        <w:rPr>
          <w:rFonts w:ascii="宋体" w:hAnsi="宋体"/>
          <w:b/>
        </w:rPr>
      </w:pPr>
      <w:r>
        <w:rPr>
          <w:rFonts w:hint="eastAsia" w:ascii="宋体" w:hAnsi="宋体"/>
          <w:b/>
        </w:rPr>
        <w:t>30.3.2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
          <w:szCs w:val="21"/>
        </w:rPr>
        <w:t>评审委员会</w:t>
      </w:r>
      <w:r>
        <w:rPr>
          <w:rFonts w:hint="eastAsia" w:ascii="宋体" w:hAnsi="宋体"/>
          <w:b/>
        </w:rPr>
        <w:t>按照招标文件规定的方式确定一个投标人获得中标人推荐资格，招标文件未规定的采取随机抽取方式确定，其他同品牌投标人不作为中标候选人。</w:t>
      </w:r>
    </w:p>
    <w:p>
      <w:pPr>
        <w:ind w:firstLine="413" w:firstLineChars="196"/>
        <w:rPr>
          <w:rFonts w:ascii="宋体" w:hAnsi="宋体"/>
          <w:b/>
        </w:rPr>
      </w:pPr>
      <w:r>
        <w:rPr>
          <w:rFonts w:hint="eastAsia" w:ascii="宋体" w:hAnsi="宋体"/>
          <w:b/>
        </w:rPr>
        <w:t>30.3.3非单一产品采购项目，采购人应当根据采购项目技术构成、产品价格比重等合理确定核心产品，并在招标文件中载明。多家投标人提供的核心产品品牌相同的，按前两款规定处理。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30.4投标人投标文件作无效处理的情形，具体包括但不限于以下：</w:t>
      </w:r>
    </w:p>
    <w:p>
      <w:pPr>
        <w:ind w:firstLine="411" w:firstLineChars="196"/>
      </w:pPr>
      <w:r>
        <w:rPr>
          <w:rFonts w:hint="eastAsia" w:ascii="宋体" w:hAnsi="宋体"/>
        </w:rPr>
        <w:t>30.4.1</w:t>
      </w:r>
      <w:r>
        <w:rPr>
          <w:rFonts w:hint="eastAsia"/>
        </w:rPr>
        <w:t>不同投标人的投标文件由同一单位或者同一个人编制，或者由同一个人分阶段参与编制；</w:t>
      </w:r>
    </w:p>
    <w:p>
      <w:pPr>
        <w:ind w:firstLine="411" w:firstLineChars="196"/>
      </w:pPr>
      <w:r>
        <w:rPr>
          <w:rFonts w:ascii="宋体" w:hAnsi="宋体"/>
        </w:rPr>
        <w:t>3</w:t>
      </w:r>
      <w:r>
        <w:rPr>
          <w:rFonts w:hint="eastAsia" w:ascii="宋体" w:hAnsi="宋体"/>
        </w:rPr>
        <w:t>0</w:t>
      </w:r>
      <w:r>
        <w:rPr>
          <w:rFonts w:ascii="宋体" w:hAnsi="宋体"/>
        </w:rPr>
        <w:t>.4.</w:t>
      </w:r>
      <w:r>
        <w:rPr>
          <w:rFonts w:hint="eastAsia" w:ascii="宋体" w:hAnsi="宋体"/>
        </w:rPr>
        <w:t>2</w:t>
      </w:r>
      <w:r>
        <w:rPr>
          <w:rFonts w:hint="eastAsia"/>
        </w:rPr>
        <w:t>不同投标人委托同一单位或者个人办理投标事宜；</w:t>
      </w:r>
    </w:p>
    <w:p>
      <w:pPr>
        <w:ind w:firstLine="411" w:firstLineChars="196"/>
      </w:pPr>
      <w:r>
        <w:rPr>
          <w:rFonts w:hint="eastAsia"/>
        </w:rPr>
        <w:t>30.4.3不同投标人的投标文件载明的项目管理成员或者联系人员为同一人；</w:t>
      </w:r>
    </w:p>
    <w:p>
      <w:pPr>
        <w:ind w:firstLine="411" w:firstLineChars="196"/>
      </w:pPr>
      <w:r>
        <w:rPr>
          <w:rFonts w:hint="eastAsia"/>
        </w:rPr>
        <w:t>30.4.4不同投标人的投标文件异常一致或者投标报价呈规律性差异；</w:t>
      </w:r>
    </w:p>
    <w:p>
      <w:pPr>
        <w:ind w:firstLine="411" w:firstLineChars="196"/>
      </w:pPr>
      <w:r>
        <w:rPr>
          <w:rFonts w:hint="eastAsia"/>
        </w:rPr>
        <w:t>30.4.5</w:t>
      </w:r>
      <w:r>
        <w:rPr>
          <w:rFonts w:ascii="宋体" w:hAnsi="宋体" w:cs="宋体"/>
          <w:b/>
          <w:kern w:val="0"/>
          <w:szCs w:val="21"/>
        </w:rPr>
        <w:t>不同投标供应商的投标文件或部分投标文件相互混装</w:t>
      </w:r>
      <w:r>
        <w:rPr>
          <w:rFonts w:hint="eastAsia"/>
        </w:rPr>
        <w:t>；</w:t>
      </w:r>
    </w:p>
    <w:p>
      <w:pPr>
        <w:ind w:firstLine="411" w:firstLineChars="196"/>
        <w:rPr>
          <w:rFonts w:ascii="宋体" w:hAnsi="宋体"/>
        </w:rPr>
      </w:pPr>
      <w:r>
        <w:rPr>
          <w:rFonts w:hint="eastAsia" w:ascii="宋体" w:hAnsi="宋体"/>
        </w:rPr>
        <w:t>30.4.6投标供应商之间相互约定给予未中标的供应商利益补偿；</w:t>
      </w:r>
    </w:p>
    <w:p>
      <w:pPr>
        <w:ind w:firstLine="411" w:firstLineChars="196"/>
        <w:rPr>
          <w:rFonts w:ascii="宋体" w:hAnsi="宋体"/>
        </w:rPr>
      </w:pPr>
      <w:r>
        <w:rPr>
          <w:rFonts w:hint="eastAsia" w:ascii="宋体" w:hAnsi="宋体"/>
        </w:rPr>
        <w:t>30.4.7不同投标供应商的法定代表人、主要经营负责人、项目投标授权代表人、项目负责人、主要技术人员为同一人、属同一单位或者同一单位缴纳社会保险；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30.4.8不同投标供应商的投标文件内容存在非正常一致；</w:t>
      </w:r>
    </w:p>
    <w:p>
      <w:pPr>
        <w:ind w:firstLine="411" w:firstLineChars="196"/>
        <w:rPr>
          <w:rFonts w:ascii="宋体" w:hAnsi="宋体"/>
        </w:rPr>
      </w:pPr>
      <w:r>
        <w:rPr>
          <w:rFonts w:hint="eastAsia" w:ascii="宋体" w:hAnsi="宋体"/>
        </w:rPr>
        <w:t>30.4.9在同一单位工作人员为两家以上（含两家）供应商进行同一项投标活动；</w:t>
      </w:r>
    </w:p>
    <w:p>
      <w:pPr>
        <w:ind w:firstLine="411" w:firstLineChars="196"/>
        <w:rPr>
          <w:rFonts w:ascii="宋体" w:hAnsi="宋体"/>
        </w:rPr>
      </w:pPr>
      <w:r>
        <w:rPr>
          <w:rFonts w:hint="eastAsia" w:ascii="宋体" w:hAnsi="宋体"/>
        </w:rPr>
        <w:t>30.4.10主管部门依照法律、法规认定的其他情形。</w:t>
      </w:r>
    </w:p>
    <w:p>
      <w:pPr>
        <w:ind w:firstLine="420" w:firstLineChars="200"/>
        <w:rPr>
          <w:rFonts w:ascii="宋体" w:hAnsi="宋体"/>
        </w:rPr>
      </w:pPr>
      <w:r>
        <w:rPr>
          <w:rFonts w:hint="eastAsia" w:ascii="宋体" w:hAnsi="宋体"/>
        </w:rPr>
        <w:t>30.5对不属于《资格性审查表》和《符合性审查表》所列的其他情形，除专用条款另有规定和30.4条款所列情形外，不得作为投标无效的理由。</w:t>
      </w:r>
    </w:p>
    <w:p>
      <w:pPr>
        <w:rPr>
          <w:rFonts w:ascii="黑体" w:hAnsi="宋体" w:eastAsia="黑体"/>
          <w:sz w:val="24"/>
        </w:rPr>
      </w:pPr>
      <w:r>
        <w:rPr>
          <w:rFonts w:hint="eastAsia" w:ascii="黑体" w:hAnsi="宋体" w:eastAsia="黑体"/>
          <w:sz w:val="24"/>
        </w:rPr>
        <w:t>31．澄清有关问题</w:t>
      </w:r>
    </w:p>
    <w:p>
      <w:pPr>
        <w:ind w:firstLine="411" w:firstLineChars="196"/>
        <w:rPr>
          <w:rFonts w:ascii="宋体" w:hAnsi="宋体"/>
        </w:rPr>
      </w:pP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widowControl/>
        <w:jc w:val="left"/>
        <w:textAlignment w:val="baseline"/>
        <w:rPr>
          <w:rFonts w:ascii="宋体" w:hAnsi="宋体"/>
        </w:rPr>
      </w:pPr>
      <w:r>
        <w:rPr>
          <w:rFonts w:hint="eastAsia" w:ascii="宋体" w:hAnsi="宋体"/>
        </w:rPr>
        <w:t>　　投标人的澄清、说明或者补正应当采用书面形式，并加盖公章，或者由法定代表人或其授权的代表签字。投标人的澄清、说明或者补正不得超出投标文件的范围或者改变投标文件的实质性内容。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根据本通用条款第32条，凡属于评审委员会在评审中发现的算术错误进行核实的修改不在此列。</w:t>
      </w:r>
    </w:p>
    <w:p>
      <w:pPr>
        <w:rPr>
          <w:rFonts w:ascii="黑体" w:hAnsi="宋体" w:eastAsia="黑体"/>
          <w:sz w:val="24"/>
        </w:rPr>
      </w:pPr>
      <w:bookmarkStart w:id="43" w:name="_Toc73521581"/>
      <w:bookmarkStart w:id="44" w:name="_Toc73521669"/>
      <w:bookmarkStart w:id="45" w:name="_Toc73518151"/>
      <w:bookmarkStart w:id="46" w:name="_Toc73517673"/>
      <w:bookmarkStart w:id="47" w:name="_Toc100052400"/>
      <w:r>
        <w:rPr>
          <w:rFonts w:hint="eastAsia" w:ascii="黑体" w:hAnsi="宋体" w:eastAsia="黑体"/>
          <w:sz w:val="24"/>
        </w:rPr>
        <w:t>32．错误的修正</w:t>
      </w:r>
      <w:bookmarkEnd w:id="43"/>
      <w:bookmarkEnd w:id="44"/>
      <w:bookmarkEnd w:id="45"/>
      <w:bookmarkEnd w:id="46"/>
      <w:bookmarkEnd w:id="47"/>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32.1投标文件中开标一览表内容与投标文件中相应内容不一致的，以开标一览表为准；</w:t>
      </w:r>
    </w:p>
    <w:p>
      <w:pPr>
        <w:ind w:firstLine="411" w:firstLineChars="196"/>
        <w:rPr>
          <w:rFonts w:ascii="宋体" w:hAnsi="宋体"/>
          <w:szCs w:val="21"/>
        </w:rPr>
      </w:pPr>
      <w:r>
        <w:rPr>
          <w:rFonts w:hint="eastAsia" w:ascii="宋体" w:hAnsi="宋体"/>
          <w:szCs w:val="21"/>
        </w:rPr>
        <w:t>32.2大写金额和小写金额不一致的，以大写金额为准；</w:t>
      </w:r>
    </w:p>
    <w:p>
      <w:pPr>
        <w:ind w:firstLine="411" w:firstLineChars="196"/>
        <w:rPr>
          <w:rFonts w:ascii="宋体" w:hAnsi="宋体"/>
          <w:szCs w:val="21"/>
        </w:rPr>
      </w:pPr>
      <w:r>
        <w:rPr>
          <w:rFonts w:hint="eastAsia" w:ascii="宋体" w:hAnsi="宋体"/>
          <w:szCs w:val="21"/>
        </w:rPr>
        <w:t>32.3单价金额小数点或者百分比有明显错位，以开标一览表的总价为准，并修改单价；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32.4总价金额与按单价汇总金额不一致的，以单价金额计算结果为准。</w:t>
      </w:r>
    </w:p>
    <w:p>
      <w:pPr>
        <w:ind w:firstLine="411" w:firstLineChars="196"/>
        <w:rPr>
          <w:rFonts w:ascii="宋体" w:hAnsi="宋体"/>
          <w:szCs w:val="21"/>
        </w:rPr>
      </w:pPr>
      <w:r>
        <w:rPr>
          <w:rFonts w:hint="eastAsia" w:ascii="宋体" w:hAnsi="宋体"/>
          <w:szCs w:val="21"/>
        </w:rPr>
        <w:t>32.5同时出现两种以上不一致的，按照前款规定的顺序修正。修正后的报价按照本通用条款31条的规定，经投标人确认后产生约束力，投标人不确认的，其投标无效。</w:t>
      </w:r>
    </w:p>
    <w:p>
      <w:pPr>
        <w:rPr>
          <w:rFonts w:ascii="黑体" w:hAnsi="宋体" w:eastAsia="黑体"/>
          <w:sz w:val="24"/>
        </w:rPr>
      </w:pPr>
      <w:r>
        <w:rPr>
          <w:rFonts w:hint="eastAsia" w:ascii="黑体" w:hAnsi="宋体" w:eastAsia="黑体"/>
          <w:sz w:val="24"/>
        </w:rPr>
        <w:t>33．投标文件的比较与评价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评审委员会成员对需要共同认定的事项存在争议的，应当按照少数服从多数的原则作出结论。持不同意见的评审委员会成员应当在评标报告上签署不同意见及理由，否则视为同意评标报告。</w:t>
      </w:r>
    </w:p>
    <w:p>
      <w:pPr>
        <w:rPr>
          <w:rFonts w:ascii="黑体" w:hAnsi="宋体" w:eastAsia="黑体"/>
          <w:sz w:val="24"/>
        </w:rPr>
      </w:pPr>
      <w:r>
        <w:rPr>
          <w:rFonts w:hint="eastAsia" w:ascii="黑体" w:hAnsi="宋体" w:eastAsia="黑体"/>
          <w:sz w:val="24"/>
        </w:rPr>
        <w:t>34. 实地考察、演示或设备测试</w:t>
      </w:r>
    </w:p>
    <w:p>
      <w:pPr>
        <w:ind w:firstLine="411" w:firstLineChars="196"/>
        <w:rPr>
          <w:rFonts w:ascii="宋体" w:hAnsi="宋体"/>
          <w:szCs w:val="21"/>
        </w:rPr>
      </w:pPr>
      <w:r>
        <w:rPr>
          <w:rFonts w:hint="eastAsia" w:ascii="宋体" w:hAnsi="宋体"/>
          <w:szCs w:val="21"/>
        </w:rPr>
        <w:t>34.1在招标过程中，评审委员会有权决定是否对本项目投标人进行现场勘察或实地考察或检验有关证明材料的原件。投标人应随时做好接受检查的准备。</w:t>
      </w:r>
    </w:p>
    <w:p>
      <w:pPr>
        <w:ind w:firstLine="411" w:firstLineChars="196"/>
        <w:rPr>
          <w:rFonts w:ascii="宋体" w:hAnsi="宋体"/>
          <w:szCs w:val="21"/>
        </w:rPr>
      </w:pPr>
      <w:r>
        <w:rPr>
          <w:rFonts w:hint="eastAsia" w:ascii="宋体" w:hAnsi="宋体"/>
          <w:szCs w:val="21"/>
        </w:rPr>
        <w:t>34.2若招标文件要求进行现场演示或设备测试的，投标人应做好相应准备。</w:t>
      </w:r>
    </w:p>
    <w:p>
      <w:pPr>
        <w:rPr>
          <w:rFonts w:ascii="黑体" w:hAnsi="宋体" w:eastAsia="黑体"/>
          <w:sz w:val="24"/>
        </w:rPr>
      </w:pPr>
      <w:r>
        <w:rPr>
          <w:rFonts w:hint="eastAsia" w:ascii="黑体" w:hAnsi="宋体" w:eastAsia="黑体"/>
          <w:sz w:val="24"/>
        </w:rPr>
        <w:t>35．评标方法</w:t>
      </w:r>
    </w:p>
    <w:p>
      <w:pPr>
        <w:ind w:firstLine="413" w:firstLineChars="196"/>
        <w:rPr>
          <w:rFonts w:ascii="宋体" w:hAnsi="宋体"/>
          <w:b/>
          <w:bCs/>
          <w:szCs w:val="21"/>
        </w:rPr>
      </w:pPr>
      <w:r>
        <w:rPr>
          <w:rFonts w:hint="eastAsia" w:ascii="宋体" w:hAnsi="宋体"/>
          <w:b/>
          <w:bCs/>
          <w:szCs w:val="21"/>
        </w:rPr>
        <w:t>35.1.1最低价法</w:t>
      </w:r>
    </w:p>
    <w:p>
      <w:pPr>
        <w:ind w:firstLine="411" w:firstLineChars="196"/>
        <w:rPr>
          <w:rFonts w:hint="eastAsia" w:ascii="ˎ̥" w:hAnsi="ˎ̥"/>
        </w:rPr>
      </w:pPr>
      <w:r>
        <w:rPr>
          <w:rFonts w:hint="eastAsia" w:ascii="ˎ̥" w:hAnsi="ˎ̥"/>
        </w:rPr>
        <w:t>最低价法</w:t>
      </w:r>
      <w:r>
        <w:rPr>
          <w:rFonts w:ascii="ˎ̥" w:hAnsi="ˎ̥"/>
        </w:rPr>
        <w:t>，是指投标文件满足招标文件全部实质性要求，</w:t>
      </w:r>
      <w:r>
        <w:rPr>
          <w:rFonts w:hint="eastAsia" w:ascii="ˎ̥" w:hAnsi="ˎ̥"/>
        </w:rPr>
        <w:t>按报价进行排序</w:t>
      </w:r>
      <w:r>
        <w:rPr>
          <w:rFonts w:ascii="ˎ̥" w:hAnsi="ˎ̥"/>
        </w:rPr>
        <w:t>且投标报价最低的投标人为中标</w:t>
      </w:r>
      <w:r>
        <w:rPr>
          <w:rFonts w:hint="eastAsia" w:ascii="ˎ̥" w:hAnsi="ˎ̥"/>
        </w:rPr>
        <w:t>候选人</w:t>
      </w:r>
      <w:r>
        <w:rPr>
          <w:rFonts w:ascii="ˎ̥" w:hAnsi="ˎ̥"/>
        </w:rPr>
        <w:t>的评标方法（</w:t>
      </w:r>
      <w:r>
        <w:rPr>
          <w:rFonts w:hint="eastAsia" w:ascii="ˎ̥" w:hAnsi="ˎ̥"/>
        </w:rPr>
        <w:t>排名</w:t>
      </w:r>
      <w:r>
        <w:rPr>
          <w:rFonts w:ascii="ˎ̥" w:hAnsi="ˎ̥"/>
        </w:rPr>
        <w:t>第二</w:t>
      </w:r>
      <w:r>
        <w:rPr>
          <w:rFonts w:hint="eastAsia" w:ascii="ˎ̥" w:hAnsi="ˎ̥"/>
        </w:rPr>
        <w:t>的投标人为第一递补中标候选人、排名</w:t>
      </w:r>
      <w:r>
        <w:rPr>
          <w:rFonts w:ascii="ˎ̥" w:hAnsi="ˎ̥"/>
        </w:rPr>
        <w:t>第</w:t>
      </w:r>
      <w:r>
        <w:rPr>
          <w:rFonts w:hint="eastAsia" w:ascii="ˎ̥" w:hAnsi="ˎ̥"/>
        </w:rPr>
        <w:t>三的投标人为第二递补中标候选人</w:t>
      </w:r>
      <w:r>
        <w:rPr>
          <w:rFonts w:ascii="ˎ̥" w:hAnsi="ˎ̥"/>
        </w:rPr>
        <w:t>）。</w:t>
      </w:r>
    </w:p>
    <w:p>
      <w:pPr>
        <w:ind w:firstLine="413" w:firstLineChars="196"/>
        <w:rPr>
          <w:rFonts w:ascii="宋体" w:hAnsi="宋体"/>
          <w:b/>
          <w:bCs/>
          <w:szCs w:val="21"/>
        </w:rPr>
      </w:pPr>
      <w:r>
        <w:rPr>
          <w:rFonts w:hint="eastAsia" w:ascii="宋体" w:hAnsi="宋体"/>
          <w:b/>
          <w:bCs/>
          <w:szCs w:val="21"/>
        </w:rPr>
        <w:t>35.1.2综合评分法</w:t>
      </w:r>
    </w:p>
    <w:p>
      <w:pPr>
        <w:ind w:firstLine="411" w:firstLineChars="196"/>
        <w:rPr>
          <w:rFonts w:hint="eastAsia" w:ascii="ˎ̥" w:hAnsi="ˎ̥"/>
        </w:rPr>
      </w:pPr>
      <w:r>
        <w:rPr>
          <w:rFonts w:ascii="ˎ̥" w:hAnsi="ˎ̥"/>
        </w:rPr>
        <w:t>综合评分法，是指投标文件满足招标文件全部实质性要求，且按照评审因素的量化指标评审得分最高的投标人为中标</w:t>
      </w:r>
      <w:r>
        <w:rPr>
          <w:rFonts w:hint="eastAsia" w:ascii="ˎ̥" w:hAnsi="ˎ̥"/>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t>）</w:t>
      </w:r>
      <w:r>
        <w:rPr>
          <w:rFonts w:ascii="ˎ̥" w:hAnsi="ˎ̥"/>
        </w:rPr>
        <w:t>。</w:t>
      </w:r>
    </w:p>
    <w:p>
      <w:pPr>
        <w:ind w:firstLine="413" w:firstLineChars="196"/>
        <w:rPr>
          <w:rFonts w:ascii="宋体" w:hAnsi="宋体"/>
          <w:b/>
          <w:bCs/>
          <w:szCs w:val="21"/>
        </w:rPr>
      </w:pPr>
      <w:r>
        <w:rPr>
          <w:rFonts w:hint="eastAsia" w:ascii="宋体" w:hAnsi="宋体"/>
          <w:b/>
          <w:bCs/>
          <w:szCs w:val="21"/>
        </w:rPr>
        <w:t>35.1.3定性评审法</w:t>
      </w:r>
    </w:p>
    <w:p>
      <w:pPr>
        <w:ind w:firstLine="411" w:firstLineChars="196"/>
        <w:rPr>
          <w:rFonts w:hint="eastAsia" w:ascii="ˎ̥" w:hAnsi="ˎ̥"/>
        </w:rPr>
      </w:pPr>
      <w:r>
        <w:rPr>
          <w:rFonts w:ascii="宋体" w:hAnsi="宋体" w:cs="宋体"/>
          <w:kern w:val="0"/>
          <w:szCs w:val="21"/>
        </w:rPr>
        <w:t>定性评审法</w:t>
      </w:r>
      <w:r>
        <w:rPr>
          <w:rFonts w:hint="eastAsia" w:ascii="宋体" w:hAnsi="宋体" w:cs="宋体"/>
          <w:kern w:val="0"/>
          <w:szCs w:val="21"/>
        </w:rPr>
        <w:t>，是指</w:t>
      </w:r>
      <w:r>
        <w:rPr>
          <w:rFonts w:ascii="宋体" w:hAnsi="宋体" w:cs="宋体"/>
          <w:kern w:val="0"/>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者无效标的投标人，均推荐为候选中标供应商。</w:t>
      </w:r>
      <w:r>
        <w:rPr>
          <w:rFonts w:hint="eastAsia" w:ascii="宋体" w:hAnsi="宋体"/>
          <w:bCs/>
          <w:szCs w:val="21"/>
        </w:rPr>
        <w:t xml:space="preserve">                                                                                                                                                                                                                                                                                                                                                                                                                                                                                                                                                                                                                                                                                                                                                                                                                                                                                                                                                                                                                                                                                                                                                                                                                                                                                                                                                                                                                                                                                                                                                                                                                                                                                                                                                                                                                                                                                                                                                                                                                                                                                                                                                                                                                                                                                                                                                                                                                                                                                                                                                                                                                                                                                                                                                                                                                                                                                                                                                                                                                                             </w:t>
      </w:r>
    </w:p>
    <w:p>
      <w:pPr>
        <w:ind w:firstLine="413" w:firstLineChars="196"/>
        <w:rPr>
          <w:rFonts w:ascii="宋体" w:hAnsi="宋体"/>
          <w:b/>
          <w:bCs/>
          <w:szCs w:val="21"/>
        </w:rPr>
      </w:pPr>
      <w:r>
        <w:rPr>
          <w:rFonts w:hint="eastAsia" w:ascii="宋体" w:hAnsi="宋体"/>
          <w:b/>
          <w:bCs/>
          <w:szCs w:val="21"/>
        </w:rPr>
        <w:t>35.2 本项目采用的评标方法见本项目招标文件第一册“专用条款”的相关内容。</w:t>
      </w:r>
    </w:p>
    <w:p>
      <w:pPr>
        <w:ind w:firstLine="413" w:firstLineChars="196"/>
        <w:rPr>
          <w:rFonts w:ascii="宋体" w:hAnsi="宋体"/>
          <w:b/>
          <w:bCs/>
          <w:szCs w:val="21"/>
        </w:rPr>
      </w:pPr>
      <w:r>
        <w:rPr>
          <w:rFonts w:hint="eastAsia" w:ascii="宋体" w:hAnsi="宋体"/>
          <w:b/>
          <w:bCs/>
          <w:szCs w:val="21"/>
        </w:rPr>
        <w:t>35.3重新评审的情形</w:t>
      </w:r>
    </w:p>
    <w:p>
      <w:pPr>
        <w:ind w:firstLine="411" w:firstLineChars="196"/>
        <w:rPr>
          <w:rFonts w:ascii="宋体" w:hAnsi="宋体"/>
          <w:b/>
          <w:bCs/>
          <w:szCs w:val="21"/>
        </w:rPr>
      </w:pPr>
      <w:r>
        <w:rPr>
          <w:rFonts w:hint="eastAsia" w:ascii="宋体" w:hAnsi="宋体" w:cs="宋体"/>
          <w:kern w:val="0"/>
          <w:szCs w:val="21"/>
        </w:rPr>
        <w:t>评标结果汇总完成后，除下列情形外，任何人不得修改评标结果：</w:t>
      </w:r>
    </w:p>
    <w:p>
      <w:pPr>
        <w:ind w:firstLine="411" w:firstLineChars="196"/>
        <w:rPr>
          <w:rFonts w:ascii="宋体" w:hAnsi="宋体" w:cs="宋体"/>
          <w:kern w:val="0"/>
          <w:szCs w:val="21"/>
        </w:rPr>
      </w:pPr>
      <w:r>
        <w:rPr>
          <w:rFonts w:hint="eastAsia" w:ascii="宋体" w:hAnsi="宋体" w:cs="宋体"/>
          <w:kern w:val="0"/>
          <w:szCs w:val="21"/>
        </w:rPr>
        <w:t>35.3.1分值汇总计算错误的；</w:t>
      </w:r>
    </w:p>
    <w:p>
      <w:pPr>
        <w:ind w:firstLine="411" w:firstLineChars="196"/>
        <w:rPr>
          <w:rFonts w:ascii="宋体" w:hAnsi="宋体" w:cs="宋体"/>
          <w:kern w:val="0"/>
          <w:szCs w:val="21"/>
        </w:rPr>
      </w:pPr>
      <w:r>
        <w:rPr>
          <w:rFonts w:hint="eastAsia" w:ascii="宋体" w:hAnsi="宋体" w:cs="宋体"/>
          <w:kern w:val="0"/>
          <w:szCs w:val="21"/>
        </w:rPr>
        <w:t>35.3.2分项评分超出评分标准范围的；</w:t>
      </w:r>
    </w:p>
    <w:p>
      <w:pPr>
        <w:ind w:firstLine="411" w:firstLineChars="196"/>
        <w:rPr>
          <w:rFonts w:ascii="宋体" w:hAnsi="宋体" w:cs="宋体"/>
          <w:kern w:val="0"/>
          <w:szCs w:val="21"/>
        </w:rPr>
      </w:pPr>
      <w:r>
        <w:rPr>
          <w:rFonts w:hint="eastAsia" w:ascii="宋体" w:hAnsi="宋体" w:cs="宋体"/>
          <w:kern w:val="0"/>
          <w:szCs w:val="21"/>
        </w:rPr>
        <w:t>35.3.3评审委员会成员对客观评审因素评分不一致的；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35.3.4经评审委员会认定评分畸高、畸低的。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投标人对本条第一款情形提出质疑的，采购人或者采购代理机构可以组织原评审委员会进行重新评审，重新评审改变评标结果的，应当书面报告本级财政部门。</w:t>
      </w:r>
    </w:p>
    <w:p>
      <w:pPr>
        <w:ind w:firstLine="413" w:firstLineChars="196"/>
        <w:rPr>
          <w:rFonts w:ascii="宋体" w:hAnsi="宋体"/>
          <w:b/>
          <w:bCs/>
          <w:szCs w:val="21"/>
        </w:rPr>
      </w:pPr>
      <w:r>
        <w:rPr>
          <w:rFonts w:hint="eastAsia" w:ascii="宋体" w:hAnsi="宋体"/>
          <w:b/>
          <w:bCs/>
          <w:szCs w:val="21"/>
        </w:rPr>
        <w:t xml:space="preserve"> 35.4重新组建评审委员会的情形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评审委员会或者其成员存在下列情形导致评标结果无效的，重新组建评审委员会进行评标，并书面报告本级财政部门：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35.4.1评审委员会组成不符合《政府采购货物和服务招标投标管理办法》规定的；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35.4.2有《政府采购货物和服务招标投标管理办法》第六十二条第一至五项情形的；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35.4.3评审委员会及其成员独立评标受到非法干预的；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35.4.4有政府采购法实施条例第七十五条规定的违法行为的。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3"/>
        <w:numPr>
          <w:ilvl w:val="0"/>
          <w:numId w:val="11"/>
        </w:numPr>
        <w:spacing w:before="120" w:beforeLines="50" w:after="120" w:afterLines="50"/>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36．定标方法</w:t>
      </w:r>
    </w:p>
    <w:p>
      <w:pPr>
        <w:ind w:firstLine="411" w:firstLineChars="196"/>
        <w:rPr>
          <w:rFonts w:ascii="宋体" w:hAnsi="宋体"/>
          <w:szCs w:val="21"/>
        </w:rPr>
      </w:pPr>
      <w:r>
        <w:rPr>
          <w:rFonts w:hint="eastAsia" w:ascii="宋体" w:hAnsi="宋体"/>
          <w:szCs w:val="21"/>
        </w:rPr>
        <w:t>36.1非评定分离项目定标方法</w:t>
      </w:r>
    </w:p>
    <w:p>
      <w:pPr>
        <w:ind w:firstLine="411" w:firstLineChars="196"/>
        <w:rPr>
          <w:rFonts w:ascii="宋体" w:hAnsi="宋体"/>
          <w:szCs w:val="21"/>
        </w:rPr>
      </w:pPr>
      <w:r>
        <w:rPr>
          <w:rFonts w:hint="eastAsia" w:ascii="宋体" w:hAnsi="宋体"/>
          <w:szCs w:val="21"/>
        </w:rPr>
        <w:t>36</w:t>
      </w:r>
      <w:r>
        <w:rPr>
          <w:rFonts w:ascii="宋体" w:hAnsi="宋体"/>
          <w:szCs w:val="21"/>
        </w:rPr>
        <w:t>.</w:t>
      </w:r>
      <w:r>
        <w:rPr>
          <w:rFonts w:hint="eastAsia" w:ascii="宋体" w:hAnsi="宋体"/>
          <w:szCs w:val="21"/>
        </w:rPr>
        <w:t>1.1评审委员会依据本项目招标文件所约定的评标方法进行评审和比较，向深圳市深汕交易有限公司提交书面评标报告，并根据评标方法比较评价结果从优到劣进行排序，确定中标供应商及中标候选人。</w:t>
      </w:r>
    </w:p>
    <w:p>
      <w:pPr>
        <w:ind w:firstLine="411" w:firstLineChars="196"/>
        <w:rPr>
          <w:rFonts w:hint="eastAsia" w:ascii="ˎ̥" w:hAnsi="ˎ̥"/>
        </w:rPr>
      </w:pPr>
      <w:r>
        <w:rPr>
          <w:rFonts w:hint="eastAsia" w:ascii="宋体" w:hAnsi="宋体"/>
          <w:szCs w:val="21"/>
        </w:rPr>
        <w:t>36</w:t>
      </w:r>
      <w:r>
        <w:rPr>
          <w:rFonts w:ascii="宋体" w:hAnsi="宋体"/>
          <w:szCs w:val="21"/>
        </w:rPr>
        <w:t>.</w:t>
      </w:r>
      <w:r>
        <w:rPr>
          <w:rFonts w:hint="eastAsia" w:ascii="宋体" w:hAnsi="宋体"/>
          <w:szCs w:val="21"/>
        </w:rPr>
        <w:t>1.2</w:t>
      </w:r>
      <w:r>
        <w:rPr>
          <w:rFonts w:ascii="ˎ̥" w:hAnsi="ˎ̥"/>
        </w:rPr>
        <w:t>采用</w:t>
      </w:r>
      <w:r>
        <w:rPr>
          <w:rFonts w:hint="eastAsia" w:ascii="ˎ̥" w:hAnsi="ˎ̥"/>
        </w:rPr>
        <w:t>最低价法</w:t>
      </w:r>
      <w:r>
        <w:rPr>
          <w:rFonts w:ascii="ˎ̥" w:hAnsi="ˎ̥"/>
        </w:rPr>
        <w:t>的，评标结果按投标报价由低到高顺序排列。投标报价相同的并列。投标文件满足招标文件全部实质性要求且投标报价最低的</w:t>
      </w:r>
      <w:r>
        <w:rPr>
          <w:rFonts w:hint="eastAsia" w:ascii="ˎ̥" w:hAnsi="ˎ̥"/>
        </w:rPr>
        <w:t>投标人为</w:t>
      </w:r>
      <w:r>
        <w:rPr>
          <w:rFonts w:ascii="ˎ̥" w:hAnsi="ˎ̥"/>
        </w:rPr>
        <w:t>排名第一的中标候选人（</w:t>
      </w:r>
      <w:r>
        <w:rPr>
          <w:rFonts w:hint="eastAsia" w:ascii="ˎ̥" w:hAnsi="ˎ̥"/>
        </w:rPr>
        <w:t>排名</w:t>
      </w:r>
      <w:r>
        <w:rPr>
          <w:rFonts w:ascii="ˎ̥" w:hAnsi="ˎ̥"/>
        </w:rPr>
        <w:t>第二</w:t>
      </w:r>
      <w:r>
        <w:rPr>
          <w:rFonts w:hint="eastAsia" w:ascii="ˎ̥" w:hAnsi="ˎ̥"/>
        </w:rPr>
        <w:t>的投标人为第一递补中标候选人、排名</w:t>
      </w:r>
      <w:r>
        <w:rPr>
          <w:rFonts w:ascii="ˎ̥" w:hAnsi="ˎ̥"/>
        </w:rPr>
        <w:t>第</w:t>
      </w:r>
      <w:r>
        <w:rPr>
          <w:rFonts w:hint="eastAsia" w:ascii="ˎ̥" w:hAnsi="ˎ̥"/>
        </w:rPr>
        <w:t>三的投标人为第二递补中标候选人</w:t>
      </w:r>
      <w:r>
        <w:rPr>
          <w:rFonts w:ascii="ˎ̥" w:hAnsi="ˎ̥"/>
        </w:rPr>
        <w:t>）。</w:t>
      </w:r>
    </w:p>
    <w:p>
      <w:pPr>
        <w:ind w:firstLine="411" w:firstLineChars="196"/>
        <w:rPr>
          <w:rFonts w:hint="eastAsia" w:ascii="ˎ̥" w:hAnsi="ˎ̥"/>
          <w:highlight w:val="cyan"/>
        </w:rPr>
      </w:pPr>
      <w:r>
        <w:rPr>
          <w:rFonts w:hint="eastAsia" w:ascii="宋体" w:hAnsi="宋体"/>
          <w:szCs w:val="21"/>
          <w:highlight w:val="cyan"/>
        </w:rPr>
        <w:t>36</w:t>
      </w:r>
      <w:r>
        <w:rPr>
          <w:rFonts w:ascii="宋体" w:hAnsi="宋体"/>
          <w:szCs w:val="21"/>
          <w:highlight w:val="cyan"/>
        </w:rPr>
        <w:t>.</w:t>
      </w:r>
      <w:r>
        <w:rPr>
          <w:rFonts w:hint="eastAsia" w:ascii="宋体" w:hAnsi="宋体"/>
          <w:szCs w:val="21"/>
          <w:highlight w:val="cyan"/>
        </w:rPr>
        <w:t>1.3</w:t>
      </w:r>
      <w:r>
        <w:rPr>
          <w:rFonts w:ascii="宋体" w:hAnsi="宋体"/>
          <w:szCs w:val="21"/>
          <w:highlight w:val="cyan"/>
        </w:rPr>
        <w:t>采</w:t>
      </w:r>
      <w:r>
        <w:rPr>
          <w:rFonts w:ascii="ˎ̥" w:hAnsi="ˎ̥"/>
          <w:highlight w:val="cyan"/>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hint="eastAsia" w:ascii="ˎ̥" w:hAnsi="ˎ̥"/>
          <w:highlight w:val="cyan"/>
        </w:rPr>
        <w:t>排名</w:t>
      </w:r>
      <w:r>
        <w:rPr>
          <w:rFonts w:ascii="ˎ̥" w:hAnsi="ˎ̥"/>
          <w:highlight w:val="cyan"/>
        </w:rPr>
        <w:t>第二</w:t>
      </w:r>
      <w:r>
        <w:rPr>
          <w:rFonts w:hint="eastAsia" w:ascii="ˎ̥" w:hAnsi="ˎ̥"/>
          <w:highlight w:val="cyan"/>
        </w:rPr>
        <w:t>的投标人为第一递补中标候选人、排名</w:t>
      </w:r>
      <w:r>
        <w:rPr>
          <w:rFonts w:ascii="ˎ̥" w:hAnsi="ˎ̥"/>
          <w:highlight w:val="cyan"/>
        </w:rPr>
        <w:t>第</w:t>
      </w:r>
      <w:r>
        <w:rPr>
          <w:rFonts w:hint="eastAsia" w:ascii="ˎ̥" w:hAnsi="ˎ̥"/>
          <w:highlight w:val="cyan"/>
        </w:rPr>
        <w:t>三的投标人为第二递补中标候选人</w:t>
      </w:r>
      <w:r>
        <w:rPr>
          <w:rFonts w:ascii="ˎ̥" w:hAnsi="ˎ̥"/>
          <w:highlight w:val="cyan"/>
        </w:rPr>
        <w:t>）。</w:t>
      </w:r>
      <w:r>
        <w:rPr>
          <w:rFonts w:hint="eastAsia" w:ascii="ˎ̥" w:hAnsi="ˎ̥"/>
          <w:highlight w:val="cyan"/>
        </w:rPr>
        <w:t>出现</w:t>
      </w:r>
      <w:r>
        <w:rPr>
          <w:rFonts w:ascii="ˎ̥" w:hAnsi="ˎ̥"/>
          <w:highlight w:val="cyan"/>
        </w:rPr>
        <w:t>得分且投标报价相同的并列</w:t>
      </w:r>
      <w:r>
        <w:rPr>
          <w:rFonts w:hint="eastAsia" w:ascii="ˎ̥" w:hAnsi="ˎ̥"/>
          <w:highlight w:val="cyan"/>
        </w:rPr>
        <w:t>情况时，采取随机抽取的方式确定，具体操作办法及流程由评审委员会确定。</w:t>
      </w:r>
    </w:p>
    <w:p>
      <w:pPr>
        <w:ind w:firstLine="411" w:firstLineChars="196"/>
        <w:rPr>
          <w:rFonts w:ascii="宋体" w:hAnsi="宋体"/>
          <w:szCs w:val="21"/>
        </w:rPr>
      </w:pPr>
      <w:r>
        <w:rPr>
          <w:rFonts w:hint="eastAsia" w:ascii="宋体" w:hAnsi="宋体"/>
          <w:szCs w:val="21"/>
        </w:rPr>
        <w:t>36.2评定分离项目定标方法</w:t>
      </w:r>
    </w:p>
    <w:p>
      <w:pPr>
        <w:ind w:firstLine="411" w:firstLineChars="196"/>
        <w:rPr>
          <w:rFonts w:ascii="宋体" w:hAnsi="宋体"/>
          <w:szCs w:val="21"/>
        </w:rPr>
      </w:pPr>
      <w:r>
        <w:rPr>
          <w:rFonts w:hint="eastAsia" w:ascii="宋体" w:hAnsi="宋体"/>
          <w:szCs w:val="21"/>
        </w:rPr>
        <w:t>36.2.1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pPr>
        <w:ind w:firstLine="411" w:firstLineChars="196"/>
        <w:rPr>
          <w:rFonts w:ascii="宋体" w:hAnsi="宋体"/>
          <w:szCs w:val="21"/>
        </w:rPr>
      </w:pPr>
      <w:r>
        <w:rPr>
          <w:rFonts w:hint="eastAsia" w:ascii="宋体" w:hAnsi="宋体"/>
          <w:szCs w:val="21"/>
        </w:rPr>
        <w:t>36.2.2采用“综合评分法”评审方法的项目，评审委员会按照评审结果，依照招标文件第一册关键信息的内容推荐相应数量的候选中标供应商。</w:t>
      </w:r>
    </w:p>
    <w:p>
      <w:pPr>
        <w:ind w:firstLine="411" w:firstLineChars="196"/>
        <w:rPr>
          <w:rFonts w:ascii="宋体" w:hAnsi="宋体"/>
          <w:szCs w:val="21"/>
        </w:rPr>
      </w:pPr>
      <w:r>
        <w:rPr>
          <w:rFonts w:hint="eastAsia" w:ascii="宋体" w:hAnsi="宋体"/>
          <w:szCs w:val="21"/>
        </w:rPr>
        <w:t>36.2.3采购人应当按照自定法确定中标供应商：自定法是指采购人组织定标委员会，由定标委员会在候选中标供应商中确定中标供应商。</w:t>
      </w:r>
    </w:p>
    <w:p>
      <w:pPr>
        <w:ind w:firstLine="411" w:firstLineChars="196"/>
        <w:rPr>
          <w:rFonts w:ascii="宋体" w:hAnsi="宋体"/>
          <w:szCs w:val="21"/>
        </w:rPr>
      </w:pPr>
      <w:r>
        <w:rPr>
          <w:rFonts w:ascii="宋体" w:hAnsi="宋体"/>
          <w:szCs w:val="21"/>
        </w:rPr>
        <w:t>3</w:t>
      </w:r>
      <w:r>
        <w:rPr>
          <w:rFonts w:hint="eastAsia" w:ascii="宋体" w:hAnsi="宋体"/>
          <w:szCs w:val="21"/>
        </w:rPr>
        <w:t>6</w:t>
      </w:r>
      <w:r>
        <w:rPr>
          <w:rFonts w:ascii="宋体" w:hAnsi="宋体"/>
          <w:szCs w:val="21"/>
        </w:rPr>
        <w:t>.</w:t>
      </w:r>
      <w:r>
        <w:rPr>
          <w:rFonts w:hint="eastAsia" w:ascii="宋体" w:hAnsi="宋体"/>
          <w:szCs w:val="21"/>
        </w:rPr>
        <w:t>2.3.1自定法。</w:t>
      </w:r>
    </w:p>
    <w:p>
      <w:pPr>
        <w:ind w:firstLine="411" w:firstLineChars="196"/>
        <w:rPr>
          <w:rFonts w:ascii="宋体" w:hAnsi="宋体"/>
          <w:szCs w:val="21"/>
        </w:rPr>
      </w:pPr>
      <w:r>
        <w:rPr>
          <w:rFonts w:hint="eastAsia" w:ascii="宋体" w:hAnsi="宋体"/>
          <w:szCs w:val="21"/>
        </w:rPr>
        <w:t>操作程序：</w:t>
      </w:r>
    </w:p>
    <w:p>
      <w:pPr>
        <w:ind w:firstLine="411" w:firstLineChars="196"/>
        <w:rPr>
          <w:rFonts w:ascii="宋体" w:hAnsi="宋体"/>
          <w:szCs w:val="21"/>
        </w:rPr>
      </w:pPr>
      <w:r>
        <w:rPr>
          <w:rFonts w:hint="eastAsia" w:ascii="宋体" w:hAnsi="宋体"/>
          <w:szCs w:val="21"/>
        </w:rPr>
        <w:t>①深圳市深汕交易有限公司自评审结束之日起2个工作日内将评审报告送交采购人。</w:t>
      </w:r>
    </w:p>
    <w:p>
      <w:pPr>
        <w:ind w:firstLine="411" w:firstLineChars="196"/>
        <w:rPr>
          <w:rFonts w:ascii="宋体" w:hAnsi="宋体"/>
          <w:szCs w:val="21"/>
        </w:rPr>
      </w:pPr>
      <w:r>
        <w:rPr>
          <w:rFonts w:hint="eastAsia" w:ascii="宋体" w:hAnsi="宋体"/>
          <w:szCs w:val="21"/>
        </w:rPr>
        <w:t>②采购人应当自收到评审报告之日起3个工作日内，组成定标委员会，召开定标会并确定中标供应商（中标供应商的具体数量由采购人在项目申报时确定并在招标文件中体现）。 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pPr>
        <w:ind w:firstLine="411" w:firstLineChars="196"/>
        <w:rPr>
          <w:rFonts w:ascii="宋体" w:hAnsi="宋体"/>
          <w:szCs w:val="21"/>
        </w:rPr>
      </w:pPr>
      <w:r>
        <w:rPr>
          <w:rFonts w:hint="eastAsia" w:ascii="宋体" w:hAnsi="宋体"/>
          <w:szCs w:val="21"/>
        </w:rPr>
        <w:t>④采购人应当在公示结束后3个工作日内，将定标报告送深圳市深汕交易有限公司备案。定标报告包括但不限于定标委员会候选人员名单、正式成员名单、定标委员会的产生过程、定标程序及定标结果等内容。</w:t>
      </w:r>
    </w:p>
    <w:p>
      <w:pPr>
        <w:ind w:firstLine="411" w:firstLineChars="196"/>
        <w:rPr>
          <w:rFonts w:ascii="宋体" w:hAnsi="宋体"/>
          <w:szCs w:val="21"/>
        </w:rPr>
      </w:pPr>
      <w:r>
        <w:rPr>
          <w:rFonts w:hint="eastAsia" w:ascii="宋体" w:hAnsi="宋体"/>
          <w:szCs w:val="21"/>
        </w:rPr>
        <w:t>⑤采购人逾期不确定的，深圳市深汕交易有限公司将报主管部门处理，处理期间不计入采购期间。</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p>
    <w:p>
      <w:pPr>
        <w:rPr>
          <w:rFonts w:ascii="黑体" w:hAnsi="宋体" w:eastAsia="黑体"/>
          <w:sz w:val="24"/>
        </w:rPr>
      </w:pPr>
      <w:r>
        <w:rPr>
          <w:rFonts w:hint="eastAsia" w:ascii="黑体" w:hAnsi="宋体" w:eastAsia="黑体"/>
          <w:sz w:val="24"/>
        </w:rPr>
        <w:t>37．编写评标报告</w:t>
      </w:r>
    </w:p>
    <w:p>
      <w:pPr>
        <w:ind w:firstLine="411" w:firstLineChars="196"/>
        <w:rPr>
          <w:rFonts w:ascii="宋体" w:hAnsi="宋体"/>
          <w:szCs w:val="21"/>
        </w:rPr>
      </w:pPr>
      <w:r>
        <w:rPr>
          <w:rFonts w:hint="eastAsia" w:ascii="宋体" w:hAnsi="宋体"/>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pPr>
        <w:rPr>
          <w:rFonts w:ascii="黑体" w:hAnsi="宋体" w:eastAsia="黑体"/>
          <w:sz w:val="24"/>
        </w:rPr>
      </w:pPr>
      <w:r>
        <w:rPr>
          <w:rFonts w:hint="eastAsia" w:ascii="黑体" w:hAnsi="宋体" w:eastAsia="黑体"/>
          <w:sz w:val="24"/>
        </w:rPr>
        <w:t>38．中标公告</w:t>
      </w:r>
    </w:p>
    <w:p>
      <w:pPr>
        <w:ind w:firstLine="411" w:firstLineChars="196"/>
        <w:rPr>
          <w:rFonts w:ascii="宋体" w:hAnsi="宋体"/>
          <w:szCs w:val="21"/>
        </w:rPr>
      </w:pPr>
      <w:r>
        <w:rPr>
          <w:rFonts w:hint="eastAsia" w:ascii="宋体" w:hAnsi="宋体"/>
          <w:szCs w:val="21"/>
        </w:rPr>
        <w:t>38.1为体现“公开、公平、公正”的原则，评标结束后，深圳市深汕交易有限公司将在“深圳公共资源交易中心（https://www.szggzy.com/static/index.html）、“深圳市深汕交易有限公司官网”（http://www.sszbdl.com/）上发布中标结果公告。</w:t>
      </w:r>
    </w:p>
    <w:p>
      <w:pPr>
        <w:ind w:firstLine="411" w:firstLineChars="196"/>
        <w:rPr>
          <w:rFonts w:ascii="宋体" w:hAnsi="宋体"/>
          <w:szCs w:val="21"/>
        </w:rPr>
      </w:pPr>
      <w:r>
        <w:rPr>
          <w:rFonts w:hint="eastAsia" w:ascii="宋体" w:hAnsi="宋体"/>
          <w:szCs w:val="21"/>
        </w:rPr>
        <w:t>38.2质疑投诉人应保证质疑投诉内容的真实性和可靠性，并承担相应的法律责任。</w:t>
      </w:r>
    </w:p>
    <w:p>
      <w:pPr>
        <w:rPr>
          <w:rFonts w:ascii="宋体" w:hAnsi="宋体"/>
          <w:szCs w:val="21"/>
        </w:rPr>
      </w:pPr>
      <w:r>
        <w:rPr>
          <w:rFonts w:hint="eastAsia" w:ascii="黑体" w:hAnsi="宋体" w:eastAsia="黑体"/>
          <w:sz w:val="24"/>
        </w:rPr>
        <w:t>39．中标通知书</w:t>
      </w:r>
    </w:p>
    <w:p>
      <w:pPr>
        <w:ind w:firstLine="411" w:firstLineChars="196"/>
        <w:rPr>
          <w:rFonts w:ascii="宋体" w:hAnsi="宋体"/>
          <w:szCs w:val="21"/>
        </w:rPr>
      </w:pPr>
      <w:r>
        <w:rPr>
          <w:rFonts w:hint="eastAsia" w:ascii="宋体" w:hAnsi="宋体"/>
          <w:szCs w:val="21"/>
        </w:rPr>
        <w:t>39</w:t>
      </w:r>
      <w:r>
        <w:rPr>
          <w:rFonts w:ascii="宋体" w:hAnsi="宋体"/>
          <w:szCs w:val="21"/>
        </w:rPr>
        <w:t>.</w:t>
      </w:r>
      <w:r>
        <w:rPr>
          <w:rFonts w:hint="eastAsia" w:ascii="宋体" w:hAnsi="宋体"/>
          <w:szCs w:val="21"/>
        </w:rPr>
        <w:t>1中标通知书是合同的重要组成部分。</w:t>
      </w:r>
    </w:p>
    <w:p>
      <w:pPr>
        <w:ind w:firstLine="411" w:firstLineChars="196"/>
        <w:rPr>
          <w:rFonts w:ascii="宋体" w:hAnsi="宋体"/>
          <w:szCs w:val="21"/>
        </w:rPr>
      </w:pPr>
      <w:r>
        <w:rPr>
          <w:rFonts w:hint="eastAsia" w:ascii="宋体" w:hAnsi="宋体"/>
          <w:szCs w:val="21"/>
        </w:rPr>
        <w:t>39.2因质疑投诉或其它原因导致项目结果变更或采购终止的，深圳市深汕交易有限公司有权吊销中标通知书。</w:t>
      </w:r>
    </w:p>
    <w:p>
      <w:pPr>
        <w:ind w:firstLine="411" w:firstLineChars="196"/>
        <w:rPr>
          <w:rFonts w:ascii="宋体" w:hAnsi="宋体"/>
          <w:szCs w:val="21"/>
        </w:rPr>
      </w:pPr>
    </w:p>
    <w:p>
      <w:pPr>
        <w:pStyle w:val="3"/>
        <w:numPr>
          <w:ilvl w:val="0"/>
          <w:numId w:val="11"/>
        </w:numPr>
        <w:spacing w:before="120" w:beforeLines="50" w:after="120" w:afterLines="50"/>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40．公开招标失败的处理</w:t>
      </w:r>
    </w:p>
    <w:p>
      <w:pPr>
        <w:ind w:firstLine="411" w:firstLineChars="196"/>
        <w:rPr>
          <w:rFonts w:ascii="宋体" w:hAnsi="宋体"/>
        </w:rPr>
      </w:pPr>
      <w:r>
        <w:rPr>
          <w:rFonts w:hint="eastAsia" w:ascii="宋体" w:hAnsi="宋体"/>
          <w:szCs w:val="21"/>
        </w:rPr>
        <w:t>40.1本项目公开招标过程中若由于投标截止后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深圳市深汕交易有限公司</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40.2对公开招标失败的项目，评审委员会在出具该项目招标失败结论的同时，提出重新采购组织形式的建议，以及进一步完善招标文件的资格、技术、商务要求的修改建议。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40.3重新组织采购有以下两种组织形式：</w:t>
      </w:r>
    </w:p>
    <w:p>
      <w:pPr>
        <w:ind w:firstLine="411" w:firstLineChars="196"/>
        <w:rPr>
          <w:rFonts w:ascii="宋体" w:hAnsi="宋体"/>
        </w:rPr>
      </w:pPr>
      <w:r>
        <w:rPr>
          <w:rFonts w:hint="eastAsia" w:ascii="宋体" w:hAnsi="宋体"/>
        </w:rPr>
        <w:t>（1）由深圳市深汕交易有限公司重新组织公开招标；</w:t>
      </w:r>
    </w:p>
    <w:p>
      <w:pPr>
        <w:ind w:firstLine="411" w:firstLineChars="196"/>
        <w:rPr>
          <w:rFonts w:ascii="宋体" w:hAnsi="宋体"/>
        </w:rPr>
      </w:pPr>
      <w:r>
        <w:rPr>
          <w:rFonts w:hint="eastAsia" w:ascii="宋体" w:hAnsi="宋体"/>
        </w:rPr>
        <w:t>（2）根据实际情况需要向政府采购监督管理部门提出非公开招标方式申请，经政府采购监督管理部门批准，公开招标失败采购项目可转为竞争性谈判或单一来源谈判方式采购。</w:t>
      </w:r>
    </w:p>
    <w:p>
      <w:pPr>
        <w:ind w:firstLine="411" w:firstLineChars="196"/>
        <w:rPr>
          <w:rFonts w:ascii="宋体" w:hAnsi="宋体"/>
        </w:rPr>
      </w:pPr>
      <w:r>
        <w:rPr>
          <w:rFonts w:hint="eastAsia" w:ascii="宋体" w:hAnsi="宋体"/>
        </w:rPr>
        <w:t>40.4公开招标失败的采购项目重新组织公开招标，由深圳市深汕交易有限公司重新按公开招标流程组织采购活动。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40.5公开招标失败的采购项目经政府采购监督管理部门批准转为竞争性谈判或单一来源谈判方式采购的，按规定要求组织政府采购工作。</w:t>
      </w:r>
    </w:p>
    <w:p>
      <w:pPr>
        <w:rPr>
          <w:rFonts w:ascii="黑体" w:hAnsi="宋体" w:eastAsia="黑体"/>
          <w:sz w:val="24"/>
        </w:rPr>
      </w:pPr>
    </w:p>
    <w:p>
      <w:pPr>
        <w:pStyle w:val="3"/>
        <w:numPr>
          <w:ilvl w:val="0"/>
          <w:numId w:val="11"/>
        </w:numPr>
        <w:spacing w:before="120" w:beforeLines="50" w:after="120" w:afterLines="50"/>
        <w:rPr>
          <w:sz w:val="28"/>
          <w:szCs w:val="28"/>
        </w:rPr>
      </w:pPr>
      <w:r>
        <w:rPr>
          <w:rFonts w:hint="eastAsia"/>
          <w:sz w:val="28"/>
          <w:szCs w:val="28"/>
        </w:rPr>
        <w:t>合同的授予与备案</w:t>
      </w:r>
    </w:p>
    <w:p>
      <w:pPr>
        <w:rPr>
          <w:rFonts w:ascii="黑体" w:hAnsi="宋体" w:eastAsia="黑体"/>
          <w:sz w:val="24"/>
        </w:rPr>
      </w:pPr>
      <w:bookmarkStart w:id="48" w:name="_Toc73521586"/>
      <w:bookmarkStart w:id="49" w:name="_Toc73517679"/>
      <w:bookmarkStart w:id="50" w:name="_Toc100052408"/>
      <w:bookmarkStart w:id="51" w:name="_Toc73521674"/>
      <w:bookmarkStart w:id="52" w:name="_Toc73518157"/>
      <w:r>
        <w:rPr>
          <w:rFonts w:hint="eastAsia" w:ascii="黑体" w:hAnsi="宋体" w:eastAsia="黑体"/>
          <w:sz w:val="24"/>
        </w:rPr>
        <w:t>41．合同授予标准</w:t>
      </w:r>
      <w:bookmarkEnd w:id="48"/>
      <w:bookmarkEnd w:id="49"/>
      <w:bookmarkEnd w:id="50"/>
      <w:bookmarkEnd w:id="51"/>
      <w:bookmarkEnd w:id="52"/>
    </w:p>
    <w:p>
      <w:pPr>
        <w:ind w:firstLine="411" w:firstLineChars="196"/>
        <w:rPr>
          <w:rFonts w:ascii="宋体" w:hAnsi="宋体"/>
          <w:szCs w:val="21"/>
        </w:rPr>
      </w:pPr>
      <w:r>
        <w:rPr>
          <w:rFonts w:hint="eastAsia" w:ascii="宋体" w:hAnsi="宋体"/>
          <w:szCs w:val="21"/>
        </w:rPr>
        <w:t>本项目的合同将授予按本招标文件规定评审确定的中标人。</w:t>
      </w:r>
    </w:p>
    <w:p>
      <w:pPr>
        <w:rPr>
          <w:rFonts w:ascii="黑体" w:hAnsi="宋体" w:eastAsia="黑体"/>
          <w:sz w:val="24"/>
        </w:rPr>
      </w:pPr>
      <w:bookmarkStart w:id="53" w:name="_Toc73518158"/>
      <w:bookmarkStart w:id="54" w:name="_Toc100052409"/>
      <w:bookmarkStart w:id="55" w:name="_Toc73517680"/>
      <w:bookmarkStart w:id="56" w:name="_Toc73521587"/>
      <w:bookmarkStart w:id="57" w:name="_Toc73521675"/>
      <w:r>
        <w:rPr>
          <w:rFonts w:hint="eastAsia" w:ascii="黑体" w:hAnsi="宋体" w:eastAsia="黑体"/>
          <w:sz w:val="24"/>
        </w:rPr>
        <w:t>42．</w:t>
      </w:r>
      <w:bookmarkEnd w:id="53"/>
      <w:bookmarkEnd w:id="54"/>
      <w:bookmarkEnd w:id="55"/>
      <w:bookmarkEnd w:id="56"/>
      <w:bookmarkEnd w:id="57"/>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深圳市深汕交易有限公司和采购人保留在投标之前任何时候接受或拒绝任何投标或所有投标，以及宣布招标无效的权力，对受影响的投标人不承担任何责任，也无义务向受影响的投标人解释采取这一行动的理由。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58" w:name="_Toc73521589"/>
      <w:bookmarkStart w:id="59" w:name="_Toc73518160"/>
      <w:bookmarkStart w:id="60" w:name="_Toc73521677"/>
      <w:bookmarkStart w:id="61" w:name="_Toc73517682"/>
      <w:bookmarkStart w:id="62" w:name="_Toc100052410"/>
      <w:r>
        <w:rPr>
          <w:rFonts w:hint="eastAsia" w:ascii="黑体" w:hAnsi="宋体" w:eastAsia="黑体"/>
          <w:sz w:val="24"/>
        </w:rPr>
        <w:t>43．合同协议书的签订</w:t>
      </w:r>
      <w:bookmarkEnd w:id="58"/>
      <w:bookmarkEnd w:id="59"/>
      <w:bookmarkEnd w:id="60"/>
      <w:bookmarkEnd w:id="61"/>
      <w:bookmarkEnd w:id="62"/>
    </w:p>
    <w:p>
      <w:pPr>
        <w:ind w:firstLine="411" w:firstLineChars="196"/>
        <w:rPr>
          <w:rFonts w:ascii="宋体" w:hAnsi="宋体"/>
          <w:szCs w:val="21"/>
        </w:rPr>
      </w:pPr>
      <w:r>
        <w:rPr>
          <w:rFonts w:hint="eastAsia" w:ascii="宋体" w:hAnsi="宋体"/>
          <w:szCs w:val="21"/>
        </w:rPr>
        <w:t>43.1中标人将于中标通知书发出之日起十个工作日内，按照采购文件（招标文件和投标文件等）内容与采购人签订政府采购合同；合同的实质性内容应当符合招标文件的规定；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43.2中标人如不按本通用条款第45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情节严重的，并由主管部门记入供应商诚信档案，予以通报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43.3中标人应当按照合同约定履行义务，完成中标项目，不得将中标项目转让（转包）给他人。</w:t>
      </w:r>
    </w:p>
    <w:p>
      <w:pPr>
        <w:rPr>
          <w:rFonts w:ascii="黑体" w:hAnsi="宋体" w:eastAsia="黑体"/>
          <w:sz w:val="24"/>
        </w:rPr>
      </w:pPr>
      <w:bookmarkStart w:id="63" w:name="_Toc73518161"/>
      <w:bookmarkStart w:id="64" w:name="_Toc73517683"/>
      <w:bookmarkStart w:id="65" w:name="_Toc73521590"/>
      <w:bookmarkStart w:id="66" w:name="_Toc100052411"/>
      <w:bookmarkStart w:id="67" w:name="_Toc73521678"/>
      <w:r>
        <w:rPr>
          <w:rFonts w:hint="eastAsia" w:ascii="黑体" w:hAnsi="宋体" w:eastAsia="黑体"/>
          <w:sz w:val="24"/>
        </w:rPr>
        <w:t>44．履约担保</w:t>
      </w:r>
      <w:bookmarkEnd w:id="63"/>
      <w:bookmarkEnd w:id="64"/>
      <w:bookmarkEnd w:id="65"/>
      <w:bookmarkEnd w:id="66"/>
      <w:bookmarkEnd w:id="67"/>
    </w:p>
    <w:p>
      <w:pPr>
        <w:ind w:firstLine="411" w:firstLineChars="196"/>
        <w:rPr>
          <w:rFonts w:ascii="宋体" w:hAnsi="宋体"/>
          <w:szCs w:val="21"/>
        </w:rPr>
      </w:pPr>
      <w:r>
        <w:rPr>
          <w:rFonts w:hint="eastAsia" w:ascii="宋体" w:hAnsi="宋体"/>
          <w:szCs w:val="21"/>
        </w:rPr>
        <w:t>44.1在签订项目合同的同时，中标人应按“对通用条款的补充内容”中规定的金额向采购人提交履约保证金；</w:t>
      </w:r>
    </w:p>
    <w:p>
      <w:pPr>
        <w:ind w:firstLine="411" w:firstLineChars="196"/>
        <w:rPr>
          <w:rFonts w:ascii="宋体" w:hAnsi="宋体"/>
          <w:szCs w:val="21"/>
        </w:rPr>
      </w:pPr>
      <w:r>
        <w:rPr>
          <w:rFonts w:hint="eastAsia" w:ascii="宋体" w:hAnsi="宋体"/>
          <w:szCs w:val="21"/>
        </w:rPr>
        <w:t>44.2如果中标人不能按“对通用条款的补充内容”中规定的金额向采购人提交履约保证金，采购人将有充分的理由通过政府采购监督管理部门废除中标，给采购人造成的损失应当予以赔偿；</w:t>
      </w:r>
    </w:p>
    <w:p>
      <w:pPr>
        <w:ind w:firstLine="411" w:firstLineChars="196"/>
        <w:rPr>
          <w:rFonts w:ascii="宋体" w:hAnsi="宋体"/>
          <w:szCs w:val="21"/>
        </w:rPr>
      </w:pPr>
      <w:r>
        <w:rPr>
          <w:rFonts w:hint="eastAsia" w:ascii="宋体" w:hAnsi="宋体"/>
          <w:szCs w:val="21"/>
        </w:rPr>
        <w:t>44</w:t>
      </w:r>
      <w:r>
        <w:rPr>
          <w:rFonts w:ascii="宋体" w:hAnsi="宋体"/>
          <w:szCs w:val="21"/>
        </w:rPr>
        <w:t>.</w:t>
      </w:r>
      <w:r>
        <w:rPr>
          <w:rFonts w:hint="eastAsia" w:ascii="宋体" w:hAnsi="宋体"/>
          <w:szCs w:val="21"/>
        </w:rPr>
        <w:t>3项目服务期满之后,经验收合格后，采购人在七日内办理解除履约担保手续。</w:t>
      </w:r>
    </w:p>
    <w:p>
      <w:pPr>
        <w:rPr>
          <w:rFonts w:ascii="黑体" w:hAnsi="宋体" w:eastAsia="黑体"/>
          <w:sz w:val="24"/>
        </w:rPr>
      </w:pPr>
      <w:r>
        <w:rPr>
          <w:rFonts w:hint="eastAsia" w:ascii="黑体" w:hAnsi="宋体" w:eastAsia="黑体"/>
          <w:sz w:val="24"/>
        </w:rPr>
        <w:t>45. 合同的备案</w:t>
      </w:r>
    </w:p>
    <w:p>
      <w:pPr>
        <w:ind w:firstLine="411" w:firstLineChars="196"/>
        <w:rPr>
          <w:rFonts w:ascii="宋体" w:hAnsi="宋体"/>
          <w:szCs w:val="21"/>
        </w:rPr>
      </w:pPr>
      <w:r>
        <w:rPr>
          <w:rFonts w:hint="eastAsia" w:ascii="宋体" w:hAnsi="宋体"/>
          <w:szCs w:val="21"/>
        </w:rPr>
        <w:t>采购人与中标人应于合同签订之日起2个工作日内，由采购人或委托中标人将采购合同副本抄送同级财政部门备案。</w:t>
      </w:r>
    </w:p>
    <w:p>
      <w:pPr>
        <w:rPr>
          <w:rFonts w:ascii="黑体" w:hAnsi="宋体" w:eastAsia="黑体"/>
          <w:sz w:val="24"/>
        </w:rPr>
      </w:pPr>
      <w:r>
        <w:rPr>
          <w:rFonts w:hint="eastAsia" w:ascii="黑体" w:hAnsi="宋体" w:eastAsia="黑体"/>
          <w:sz w:val="24"/>
        </w:rPr>
        <w:t>46. 合同的变更</w:t>
      </w:r>
    </w:p>
    <w:p>
      <w:pPr>
        <w:ind w:firstLine="411" w:firstLineChars="196"/>
        <w:rPr>
          <w:rFonts w:ascii="宋体" w:hAnsi="宋体"/>
          <w:szCs w:val="21"/>
        </w:rPr>
      </w:pPr>
      <w:r>
        <w:rPr>
          <w:rFonts w:hint="eastAsia" w:ascii="宋体" w:hAnsi="宋体"/>
          <w:szCs w:val="21"/>
        </w:rPr>
        <w:t>合同变更事宜按《深圳市财政局 深圳市政府采购中心关于进一步加强市本级政府采购合同备案管理工作的通知》（深财购〔2019〕43号）相关规定执行。</w:t>
      </w:r>
    </w:p>
    <w:p>
      <w:pPr>
        <w:rPr>
          <w:rFonts w:ascii="黑体" w:hAnsi="宋体" w:eastAsia="黑体"/>
          <w:sz w:val="24"/>
        </w:rPr>
      </w:pPr>
      <w:r>
        <w:rPr>
          <w:rFonts w:hint="eastAsia" w:ascii="黑体" w:hAnsi="宋体" w:eastAsia="黑体"/>
          <w:sz w:val="24"/>
        </w:rPr>
        <w:t>47. 履约抽检及情况的反馈</w:t>
      </w:r>
    </w:p>
    <w:p>
      <w:pPr>
        <w:widowControl/>
        <w:ind w:right="176" w:firstLine="420"/>
        <w:jc w:val="left"/>
        <w:rPr>
          <w:rFonts w:ascii="宋体" w:hAnsi="宋体"/>
        </w:rPr>
      </w:pPr>
      <w:r>
        <w:rPr>
          <w:rFonts w:hint="eastAsia" w:ascii="宋体" w:hAnsi="宋体"/>
        </w:rPr>
        <w:t>供应商必须诚信履约，采购人必须对采购项目实施组织履约验收。必要时，</w:t>
      </w:r>
      <w:r>
        <w:rPr>
          <w:rFonts w:hint="eastAsia" w:ascii="宋体" w:hAnsi="宋体"/>
          <w:szCs w:val="21"/>
        </w:rPr>
        <w:t>深圳市深汕交易有限公司</w:t>
      </w:r>
      <w:r>
        <w:rPr>
          <w:rFonts w:hint="eastAsia" w:ascii="宋体" w:hAnsi="宋体"/>
        </w:rPr>
        <w:t>将对采购项目进行履约抽检评价。如未按合同履约，将按《深圳经济特区政府采购条例》第五十七条有关规定、《深圳市政府采购供应商诚信管理暂行办法》及其操作细则进行处理。</w:t>
      </w:r>
    </w:p>
    <w:p>
      <w:pPr>
        <w:rPr>
          <w:rFonts w:ascii="黑体" w:hAnsi="宋体" w:eastAsia="黑体"/>
          <w:sz w:val="24"/>
        </w:rPr>
      </w:pPr>
      <w:r>
        <w:rPr>
          <w:rFonts w:hint="eastAsia" w:ascii="黑体" w:hAnsi="宋体" w:eastAsia="黑体"/>
          <w:sz w:val="24"/>
        </w:rPr>
        <w:t>48. 供应商违法责任</w:t>
      </w:r>
    </w:p>
    <w:p>
      <w:pPr>
        <w:ind w:firstLine="411" w:firstLineChars="196"/>
        <w:rPr>
          <w:rFonts w:ascii="宋体" w:hAnsi="宋体"/>
          <w:szCs w:val="21"/>
        </w:rPr>
      </w:pP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p>
    <w:p>
      <w:pPr>
        <w:pStyle w:val="3"/>
        <w:numPr>
          <w:ilvl w:val="0"/>
          <w:numId w:val="11"/>
        </w:numPr>
        <w:spacing w:before="120" w:beforeLines="50" w:after="120" w:afterLines="50"/>
        <w:rPr>
          <w:sz w:val="28"/>
          <w:szCs w:val="28"/>
        </w:rPr>
      </w:pPr>
      <w:r>
        <w:rPr>
          <w:rFonts w:hint="eastAsia"/>
          <w:sz w:val="28"/>
          <w:szCs w:val="28"/>
        </w:rPr>
        <w:t>质疑处理</w:t>
      </w:r>
    </w:p>
    <w:p>
      <w:pPr>
        <w:rPr>
          <w:rFonts w:ascii="黑体" w:hAnsi="宋体" w:eastAsia="黑体"/>
          <w:sz w:val="24"/>
        </w:rPr>
      </w:pPr>
      <w:r>
        <w:rPr>
          <w:rFonts w:hint="eastAsia" w:ascii="黑体" w:hAnsi="宋体" w:eastAsia="黑体"/>
          <w:sz w:val="24"/>
        </w:rPr>
        <w:t>49.质疑提出与答复</w:t>
      </w:r>
    </w:p>
    <w:p>
      <w:pPr>
        <w:rPr>
          <w:rFonts w:ascii="宋体" w:hAnsi="宋体"/>
          <w:szCs w:val="21"/>
        </w:rPr>
      </w:pPr>
      <w:r>
        <w:rPr>
          <w:rFonts w:hint="eastAsia" w:ascii="宋体" w:hAnsi="宋体"/>
          <w:szCs w:val="21"/>
        </w:rPr>
        <w:t xml:space="preserve">    49.1提出质疑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参与政府采购活动的供应商认为自己的权益在采购活动中受到损害的，应当自知道或者应当知道其权益受到损害之日起七个工作日内向采购人、深圳市深汕交易有限公司以书面形式提出质疑。</w:t>
      </w:r>
    </w:p>
    <w:p>
      <w:pPr>
        <w:rPr>
          <w:rFonts w:ascii="宋体" w:hAnsi="宋体"/>
          <w:szCs w:val="21"/>
        </w:rPr>
      </w:pPr>
      <w:r>
        <w:rPr>
          <w:rFonts w:hint="eastAsia" w:ascii="宋体" w:hAnsi="宋体"/>
          <w:szCs w:val="21"/>
        </w:rPr>
        <w:t xml:space="preserve">    49.2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49.3质疑条件</w:t>
      </w:r>
    </w:p>
    <w:p>
      <w:pPr>
        <w:rPr>
          <w:rFonts w:ascii="宋体" w:hAnsi="宋体"/>
          <w:szCs w:val="21"/>
        </w:rPr>
      </w:pPr>
      <w:r>
        <w:rPr>
          <w:rFonts w:hint="eastAsia" w:ascii="宋体" w:hAnsi="宋体"/>
          <w:szCs w:val="21"/>
        </w:rPr>
        <w:t xml:space="preserve">    49.3.1提出质疑的供应商应当是参与所质疑项目采购活动的供应商；</w:t>
      </w:r>
    </w:p>
    <w:p>
      <w:pPr>
        <w:spacing w:line="312" w:lineRule="atLeast"/>
        <w:textAlignment w:val="center"/>
        <w:rPr>
          <w:rFonts w:ascii="宋体" w:hAnsi="宋体"/>
          <w:szCs w:val="21"/>
        </w:rPr>
      </w:pPr>
      <w:r>
        <w:rPr>
          <w:rFonts w:hint="eastAsia" w:ascii="宋体" w:hAnsi="宋体"/>
          <w:szCs w:val="21"/>
        </w:rPr>
        <w:t xml:space="preserve">    49.3.2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pPr>
        <w:ind w:firstLine="420"/>
        <w:rPr>
          <w:rFonts w:ascii="宋体" w:hAnsi="宋体"/>
          <w:szCs w:val="21"/>
        </w:rPr>
      </w:pPr>
      <w:r>
        <w:rPr>
          <w:rFonts w:hint="eastAsia" w:ascii="宋体" w:hAnsi="宋体"/>
          <w:szCs w:val="21"/>
        </w:rPr>
        <w:t>49.3.3应提交书面质疑函，质疑函应当包括以下内容：（1）具体、明确的质疑事项和与质疑事项相关的请求；（2）合理的事实和依据；（3）必要的证明材料和法律依据。</w:t>
      </w:r>
    </w:p>
    <w:p>
      <w:pPr>
        <w:ind w:firstLine="420" w:firstLineChars="200"/>
        <w:rPr>
          <w:rFonts w:ascii="宋体" w:hAnsi="宋体"/>
          <w:szCs w:val="21"/>
        </w:rPr>
      </w:pPr>
      <w:r>
        <w:rPr>
          <w:rFonts w:hint="eastAsia" w:ascii="宋体" w:hAnsi="宋体"/>
          <w:szCs w:val="21"/>
        </w:rPr>
        <w:t>49.4提交</w:t>
      </w:r>
      <w:r>
        <w:rPr>
          <w:rFonts w:ascii="宋体" w:hAnsi="宋体"/>
          <w:szCs w:val="21"/>
        </w:rPr>
        <w:t>材料</w:t>
      </w:r>
    </w:p>
    <w:p>
      <w:pPr>
        <w:rPr>
          <w:rFonts w:ascii="宋体" w:hAnsi="宋体"/>
          <w:szCs w:val="21"/>
        </w:rPr>
      </w:pPr>
      <w:r>
        <w:rPr>
          <w:rFonts w:hint="eastAsia" w:ascii="宋体" w:hAnsi="宋体"/>
          <w:szCs w:val="21"/>
        </w:rPr>
        <w:t xml:space="preserve">    质疑函、营业执照复印件、法定代表人证明。如委托代理人提交的，还需提交授权委托书及代理人身份证明。</w:t>
      </w:r>
    </w:p>
    <w:p>
      <w:pPr>
        <w:rPr>
          <w:rFonts w:ascii="宋体" w:hAnsi="宋体"/>
          <w:szCs w:val="21"/>
        </w:rPr>
      </w:pPr>
      <w:r>
        <w:rPr>
          <w:rFonts w:hint="eastAsia" w:ascii="宋体" w:hAnsi="宋体"/>
          <w:szCs w:val="21"/>
        </w:rPr>
        <w:t xml:space="preserve">    49.5质疑答复时限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49.6投诉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pPr>
        <w:rPr>
          <w:rFonts w:ascii="黑体" w:hAnsi="宋体" w:eastAsia="黑体"/>
          <w:sz w:val="24"/>
        </w:rPr>
      </w:pPr>
      <w:r>
        <w:rPr>
          <w:rFonts w:hint="eastAsia" w:ascii="黑体" w:hAnsi="宋体" w:eastAsia="黑体"/>
          <w:sz w:val="24"/>
        </w:rPr>
        <w:t>50. 质疑后续处理</w:t>
      </w:r>
    </w:p>
    <w:p>
      <w:pPr>
        <w:rPr>
          <w:rFonts w:ascii="宋体" w:hAnsi="宋体"/>
          <w:szCs w:val="21"/>
        </w:rPr>
      </w:pPr>
      <w:r>
        <w:rPr>
          <w:rFonts w:hint="eastAsia" w:ascii="宋体" w:hAnsi="宋体"/>
          <w:szCs w:val="21"/>
        </w:rPr>
        <w:t xml:space="preserve">    50.1供应商质疑不成立，或者成立但未对中标、成交结果构成影响的，继续开展采购活动。</w:t>
      </w:r>
    </w:p>
    <w:p>
      <w:pPr>
        <w:rPr>
          <w:rFonts w:ascii="宋体" w:hAnsi="宋体"/>
          <w:szCs w:val="21"/>
        </w:rPr>
      </w:pPr>
      <w:r>
        <w:rPr>
          <w:rFonts w:hint="eastAsia" w:ascii="宋体" w:hAnsi="宋体"/>
          <w:szCs w:val="21"/>
        </w:rPr>
        <w:t xml:space="preserve">    50.2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pPr>
        <w:pStyle w:val="18"/>
      </w:pPr>
    </w:p>
    <w:sectPr>
      <w:headerReference r:id="rId5" w:type="first"/>
      <w:footerReference r:id="rId8" w:type="first"/>
      <w:headerReference r:id="rId4" w:type="default"/>
      <w:footerReference r:id="rId6" w:type="default"/>
      <w:footerReference r:id="rId7" w:type="even"/>
      <w:pgSz w:w="11907" w:h="16840"/>
      <w:pgMar w:top="1440" w:right="1797" w:bottom="1440" w:left="1797" w:header="851" w:footer="992" w:gutter="0"/>
      <w:pgNumType w:fmt="numberInDash"/>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
    <w:altName w:val="宋体"/>
    <w:panose1 w:val="00000000000000000000"/>
    <w:charset w:val="01"/>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ˎ̥">
    <w:altName w:val="Microsoft YaHei UI"/>
    <w:panose1 w:val="00000000000000000000"/>
    <w:charset w:val="00"/>
    <w:family w:val="roman"/>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0" w:usb3="00000000" w:csb0="0000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57835" cy="147955"/>
              <wp:effectExtent l="0" t="0" r="0" b="444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57835" cy="147955"/>
                      </a:xfrm>
                      <a:prstGeom prst="rect">
                        <a:avLst/>
                      </a:prstGeom>
                      <a:noFill/>
                      <a:ln>
                        <a:noFill/>
                      </a:ln>
                    </wps:spPr>
                    <wps:txbx>
                      <w:txbxContent>
                        <w:p>
                          <w:pPr>
                            <w:pStyle w:val="28"/>
                          </w:pPr>
                          <w:r>
                            <w:t xml:space="preserve">第 </w:t>
                          </w:r>
                          <w:r>
                            <w:fldChar w:fldCharType="begin"/>
                          </w:r>
                          <w:r>
                            <w:instrText xml:space="preserve"> PAGE  \* MERGEFORMAT </w:instrText>
                          </w:r>
                          <w:r>
                            <w:fldChar w:fldCharType="separate"/>
                          </w:r>
                          <w:r>
                            <w:t>22</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65pt;width:36.05pt;mso-position-horizontal:center;mso-position-horizontal-relative:margin;mso-wrap-style:none;z-index:251660288;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BnGpDRAAAAAwEAAA8AAAAAAAAAAQAgAAAAIgAAAGRy&#10;cy9kb3ducmV2LnhtbFBLAQIUABQAAAAIAIdO4kAkn2ArDAIAAAIEAAAOAAAAAAAAAAEAIAAAACAB&#10;AABkcnMvZTJvRG9jLnhtbFBLBQYAAAAABgAGAFkBAACeBQAAAAA=&#10;">
              <v:fill on="f" focussize="0,0"/>
              <v:stroke on="f"/>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22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28"/>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- 38 -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D2TH3RAAAAAwEAAA8AAAAAAAAAAQAgAAAAIgAAAGRycy9k&#10;b3ducmV2LnhtbFBLAQIUABQAAAAIAIdO4kCd1GqYCQIAAAIEAAAOAAAAAAAAAAEAIAAAACABAABk&#10;cnMvZTJvRG9jLnhtbFBLBQYAAAAABgAGAFkBAACbBQAAAAA=&#10;">
              <v:fill on="f" focussize="0,0"/>
              <v:stroke on="f"/>
              <v:imagedata o:title=""/>
              <o:lock v:ext="edit" aspectratio="f"/>
              <v:textbox inset="0mm,0mm,0mm,0mm" style="mso-fit-shape-to-text:t;">
                <w:txbxContent>
                  <w:p>
                    <w:pPr>
                      <w:pStyle w:val="28"/>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- 38 -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rPr>
        <w:rFonts w:ascii="仿宋_GB2312" w:hAnsi="仿宋_GB2312" w:eastAsia="仿宋_GB2312" w:cs="仿宋_GB2312"/>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rPr>
        <w:rFonts w:ascii="仿宋_GB2312" w:hAnsi="仿宋_GB2312" w:eastAsia="仿宋_GB2312" w:cs="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pPr>
                      <w:pStyle w:val="29"/>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r>
      <w:rPr>
        <w:rFonts w:hint="eastAsia" w:ascii="仿宋_GB2312" w:hAnsi="仿宋_GB2312" w:eastAsia="仿宋_GB2312" w:cs="仿宋_GB2312"/>
        <w:sz w:val="28"/>
        <w:szCs w:val="28"/>
      </w:rPr>
      <w:t>深圳市深汕招标有限公司编制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B4F30691"/>
    <w:multiLevelType w:val="singleLevel"/>
    <w:tmpl w:val="B4F30691"/>
    <w:lvl w:ilvl="0" w:tentative="0">
      <w:start w:val="3"/>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FFFFFF7C"/>
    <w:multiLevelType w:val="singleLevel"/>
    <w:tmpl w:val="FFFFFF7C"/>
    <w:lvl w:ilvl="0" w:tentative="0">
      <w:start w:val="1"/>
      <w:numFmt w:val="decimal"/>
      <w:pStyle w:val="137"/>
      <w:lvlText w:val="%1."/>
      <w:lvlJc w:val="left"/>
      <w:pPr>
        <w:tabs>
          <w:tab w:val="left" w:pos="2040"/>
        </w:tabs>
        <w:ind w:left="2040" w:hanging="360"/>
      </w:pPr>
    </w:lvl>
  </w:abstractNum>
  <w:abstractNum w:abstractNumId="4">
    <w:nsid w:val="FFFFFF89"/>
    <w:multiLevelType w:val="singleLevel"/>
    <w:tmpl w:val="FFFFFF89"/>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3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60D20D0"/>
    <w:multiLevelType w:val="multilevel"/>
    <w:tmpl w:val="160D20D0"/>
    <w:lvl w:ilvl="0" w:tentative="0">
      <w:start w:val="1"/>
      <w:numFmt w:val="bullet"/>
      <w:pStyle w:val="134"/>
      <w:lvlText w:val=""/>
      <w:lvlJc w:val="left"/>
      <w:pPr>
        <w:tabs>
          <w:tab w:val="left" w:pos="840"/>
        </w:tabs>
        <w:ind w:left="840" w:hanging="420"/>
      </w:pPr>
      <w:rPr>
        <w:rFonts w:hint="default" w:ascii="Wingdings" w:hAnsi="Wingdings"/>
      </w:rPr>
    </w:lvl>
    <w:lvl w:ilvl="1" w:tentative="0">
      <w:start w:val="1"/>
      <w:numFmt w:val="bullet"/>
      <w:pStyle w:val="18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F395B7B"/>
    <w:multiLevelType w:val="multilevel"/>
    <w:tmpl w:val="2F395B7B"/>
    <w:lvl w:ilvl="0" w:tentative="0">
      <w:start w:val="1"/>
      <w:numFmt w:val="bullet"/>
      <w:pStyle w:val="120"/>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9">
    <w:nsid w:val="73303DA0"/>
    <w:multiLevelType w:val="multilevel"/>
    <w:tmpl w:val="73303DA0"/>
    <w:lvl w:ilvl="0" w:tentative="0">
      <w:start w:val="1"/>
      <w:numFmt w:val="chineseCountingThousand"/>
      <w:pStyle w:val="192"/>
      <w:lvlText w:val="第%1条"/>
      <w:lvlJc w:val="left"/>
      <w:pPr>
        <w:tabs>
          <w:tab w:val="left" w:pos="1995"/>
        </w:tabs>
        <w:ind w:left="1995" w:hanging="1455"/>
      </w:pPr>
      <w:rPr>
        <w:rFonts w:hint="default"/>
        <w:b/>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AEF7716"/>
    <w:multiLevelType w:val="multilevel"/>
    <w:tmpl w:val="7AEF7716"/>
    <w:lvl w:ilvl="0" w:tentative="0">
      <w:start w:val="1"/>
      <w:numFmt w:val="chineseCountingThousand"/>
      <w:pStyle w:val="13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6"/>
  </w:num>
  <w:num w:numId="3">
    <w:abstractNumId w:val="8"/>
  </w:num>
  <w:num w:numId="4">
    <w:abstractNumId w:val="7"/>
  </w:num>
  <w:num w:numId="5">
    <w:abstractNumId w:val="3"/>
  </w:num>
  <w:num w:numId="6">
    <w:abstractNumId w:val="10"/>
  </w:num>
  <w:num w:numId="7">
    <w:abstractNumId w:val="9"/>
  </w:num>
  <w:num w:numId="8">
    <w:abstractNumId w:val="1"/>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zMGYyOWVjMGRlMDM2YzNjNDhmNDZhZjM2ZWQ1OTEifQ=="/>
  </w:docVars>
  <w:rsids>
    <w:rsidRoot w:val="006C5683"/>
    <w:rsid w:val="00000AD9"/>
    <w:rsid w:val="000016CF"/>
    <w:rsid w:val="000043C0"/>
    <w:rsid w:val="000050CA"/>
    <w:rsid w:val="000051C6"/>
    <w:rsid w:val="00005215"/>
    <w:rsid w:val="00005A10"/>
    <w:rsid w:val="00005D3D"/>
    <w:rsid w:val="00006F7B"/>
    <w:rsid w:val="00007355"/>
    <w:rsid w:val="00007951"/>
    <w:rsid w:val="00010063"/>
    <w:rsid w:val="00010102"/>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E2B"/>
    <w:rsid w:val="000A79D3"/>
    <w:rsid w:val="000B05E2"/>
    <w:rsid w:val="000B0C99"/>
    <w:rsid w:val="000B2213"/>
    <w:rsid w:val="000B2568"/>
    <w:rsid w:val="000B41BB"/>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67E3"/>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7C9"/>
    <w:rsid w:val="00235A73"/>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E29"/>
    <w:rsid w:val="002E4F8A"/>
    <w:rsid w:val="002E505D"/>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675"/>
    <w:rsid w:val="00353860"/>
    <w:rsid w:val="00354CD9"/>
    <w:rsid w:val="003556C1"/>
    <w:rsid w:val="00355EEE"/>
    <w:rsid w:val="00360494"/>
    <w:rsid w:val="00360C00"/>
    <w:rsid w:val="00360E7E"/>
    <w:rsid w:val="00361935"/>
    <w:rsid w:val="003626AE"/>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108C"/>
    <w:rsid w:val="004727C4"/>
    <w:rsid w:val="00472810"/>
    <w:rsid w:val="00473579"/>
    <w:rsid w:val="00474E5A"/>
    <w:rsid w:val="00475496"/>
    <w:rsid w:val="0047558F"/>
    <w:rsid w:val="00475FD5"/>
    <w:rsid w:val="0047611B"/>
    <w:rsid w:val="00476339"/>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27F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8F5"/>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83"/>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138"/>
    <w:rsid w:val="006846E8"/>
    <w:rsid w:val="00685EBD"/>
    <w:rsid w:val="0068605C"/>
    <w:rsid w:val="006861C3"/>
    <w:rsid w:val="00686AF3"/>
    <w:rsid w:val="00690F1F"/>
    <w:rsid w:val="006915BD"/>
    <w:rsid w:val="006922D0"/>
    <w:rsid w:val="00692582"/>
    <w:rsid w:val="00692592"/>
    <w:rsid w:val="00692A2F"/>
    <w:rsid w:val="00692A7F"/>
    <w:rsid w:val="0069322C"/>
    <w:rsid w:val="00693652"/>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77547"/>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871"/>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5D5"/>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574"/>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AD6"/>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D8D"/>
    <w:rsid w:val="00C20F37"/>
    <w:rsid w:val="00C211AE"/>
    <w:rsid w:val="00C213FD"/>
    <w:rsid w:val="00C21C42"/>
    <w:rsid w:val="00C23520"/>
    <w:rsid w:val="00C238FA"/>
    <w:rsid w:val="00C23FE1"/>
    <w:rsid w:val="00C24AE3"/>
    <w:rsid w:val="00C25082"/>
    <w:rsid w:val="00C2570A"/>
    <w:rsid w:val="00C265D4"/>
    <w:rsid w:val="00C26DC6"/>
    <w:rsid w:val="00C272A0"/>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37DC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2E52"/>
    <w:rsid w:val="00E3342D"/>
    <w:rsid w:val="00E33683"/>
    <w:rsid w:val="00E33734"/>
    <w:rsid w:val="00E34AA9"/>
    <w:rsid w:val="00E3544C"/>
    <w:rsid w:val="00E368F3"/>
    <w:rsid w:val="00E36A4F"/>
    <w:rsid w:val="00E37D5F"/>
    <w:rsid w:val="00E40B2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FC"/>
    <w:rsid w:val="00E64EEE"/>
    <w:rsid w:val="00E66F49"/>
    <w:rsid w:val="00E67F4F"/>
    <w:rsid w:val="00E721A9"/>
    <w:rsid w:val="00E73549"/>
    <w:rsid w:val="00E74861"/>
    <w:rsid w:val="00E74EC9"/>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098"/>
    <w:rsid w:val="00EB71CA"/>
    <w:rsid w:val="00EB7D9C"/>
    <w:rsid w:val="00EC1406"/>
    <w:rsid w:val="00EC1526"/>
    <w:rsid w:val="00EC23F3"/>
    <w:rsid w:val="00EC2613"/>
    <w:rsid w:val="00EC2677"/>
    <w:rsid w:val="00EC2AB5"/>
    <w:rsid w:val="00EC36F2"/>
    <w:rsid w:val="00EC4856"/>
    <w:rsid w:val="00EC4B79"/>
    <w:rsid w:val="00EC4F33"/>
    <w:rsid w:val="00EC70AB"/>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7063"/>
    <w:rsid w:val="00F11635"/>
    <w:rsid w:val="00F12D86"/>
    <w:rsid w:val="00F131AA"/>
    <w:rsid w:val="00F131FD"/>
    <w:rsid w:val="00F1350B"/>
    <w:rsid w:val="00F13B05"/>
    <w:rsid w:val="00F13B5A"/>
    <w:rsid w:val="00F13EA5"/>
    <w:rsid w:val="00F13EED"/>
    <w:rsid w:val="00F15420"/>
    <w:rsid w:val="00F15AF2"/>
    <w:rsid w:val="00F1673D"/>
    <w:rsid w:val="00F21290"/>
    <w:rsid w:val="00F220D3"/>
    <w:rsid w:val="00F223B5"/>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2DEB"/>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024C93"/>
    <w:rsid w:val="010C264E"/>
    <w:rsid w:val="016C2FAE"/>
    <w:rsid w:val="018914B8"/>
    <w:rsid w:val="01A517F5"/>
    <w:rsid w:val="01A622E7"/>
    <w:rsid w:val="01E05714"/>
    <w:rsid w:val="01E74520"/>
    <w:rsid w:val="020134ED"/>
    <w:rsid w:val="02233E07"/>
    <w:rsid w:val="02244FD8"/>
    <w:rsid w:val="02623CC6"/>
    <w:rsid w:val="02717FEF"/>
    <w:rsid w:val="028B6F39"/>
    <w:rsid w:val="02A61AE1"/>
    <w:rsid w:val="02A6467B"/>
    <w:rsid w:val="02AB2C9F"/>
    <w:rsid w:val="02D01777"/>
    <w:rsid w:val="02E92499"/>
    <w:rsid w:val="02F060CD"/>
    <w:rsid w:val="030F285F"/>
    <w:rsid w:val="03597303"/>
    <w:rsid w:val="038B7723"/>
    <w:rsid w:val="039826AF"/>
    <w:rsid w:val="039C29BE"/>
    <w:rsid w:val="03C6639A"/>
    <w:rsid w:val="03FD08A9"/>
    <w:rsid w:val="04367D70"/>
    <w:rsid w:val="04627CA9"/>
    <w:rsid w:val="04CB6DF8"/>
    <w:rsid w:val="04D01C43"/>
    <w:rsid w:val="04D1508F"/>
    <w:rsid w:val="04E811CD"/>
    <w:rsid w:val="04E9004D"/>
    <w:rsid w:val="04EF136A"/>
    <w:rsid w:val="05047743"/>
    <w:rsid w:val="050E5CA5"/>
    <w:rsid w:val="058004DC"/>
    <w:rsid w:val="05896A93"/>
    <w:rsid w:val="05B85AFC"/>
    <w:rsid w:val="05E3750C"/>
    <w:rsid w:val="05E70F59"/>
    <w:rsid w:val="05EF3F4F"/>
    <w:rsid w:val="05F214BF"/>
    <w:rsid w:val="061448DE"/>
    <w:rsid w:val="061D36E7"/>
    <w:rsid w:val="06221944"/>
    <w:rsid w:val="06625B93"/>
    <w:rsid w:val="06AF55A1"/>
    <w:rsid w:val="06D233C8"/>
    <w:rsid w:val="07052BBC"/>
    <w:rsid w:val="07294629"/>
    <w:rsid w:val="078C64E8"/>
    <w:rsid w:val="07AC3A88"/>
    <w:rsid w:val="07C52C37"/>
    <w:rsid w:val="07CE2055"/>
    <w:rsid w:val="08036A7C"/>
    <w:rsid w:val="086D2A4E"/>
    <w:rsid w:val="08741FB7"/>
    <w:rsid w:val="08A20B21"/>
    <w:rsid w:val="08AD4061"/>
    <w:rsid w:val="08F5138D"/>
    <w:rsid w:val="0918353F"/>
    <w:rsid w:val="093E5BA0"/>
    <w:rsid w:val="094D00DD"/>
    <w:rsid w:val="098933C5"/>
    <w:rsid w:val="098B0626"/>
    <w:rsid w:val="09917421"/>
    <w:rsid w:val="09AB2EF3"/>
    <w:rsid w:val="09DE60D1"/>
    <w:rsid w:val="09FA0416"/>
    <w:rsid w:val="0A010CD1"/>
    <w:rsid w:val="0A0267E6"/>
    <w:rsid w:val="0A192169"/>
    <w:rsid w:val="0A2179EF"/>
    <w:rsid w:val="0A2A1F67"/>
    <w:rsid w:val="0A5F7D9A"/>
    <w:rsid w:val="0AAC0516"/>
    <w:rsid w:val="0AB83378"/>
    <w:rsid w:val="0AD4201D"/>
    <w:rsid w:val="0ADB05CA"/>
    <w:rsid w:val="0B0101A6"/>
    <w:rsid w:val="0B1B7B65"/>
    <w:rsid w:val="0B292A2A"/>
    <w:rsid w:val="0B2A3C4B"/>
    <w:rsid w:val="0B374590"/>
    <w:rsid w:val="0B42634E"/>
    <w:rsid w:val="0B8A33A5"/>
    <w:rsid w:val="0B8B5FDA"/>
    <w:rsid w:val="0B9C69D1"/>
    <w:rsid w:val="0BA5006B"/>
    <w:rsid w:val="0BDA2D16"/>
    <w:rsid w:val="0BDC0766"/>
    <w:rsid w:val="0BF244F9"/>
    <w:rsid w:val="0BF86EEA"/>
    <w:rsid w:val="0BFD18B3"/>
    <w:rsid w:val="0C0A7D34"/>
    <w:rsid w:val="0C12419A"/>
    <w:rsid w:val="0C334133"/>
    <w:rsid w:val="0C654F6B"/>
    <w:rsid w:val="0C6E2EDC"/>
    <w:rsid w:val="0C895F4A"/>
    <w:rsid w:val="0CB65B8D"/>
    <w:rsid w:val="0CD86BB9"/>
    <w:rsid w:val="0CEC448F"/>
    <w:rsid w:val="0D2846AB"/>
    <w:rsid w:val="0D4771E1"/>
    <w:rsid w:val="0D494D8A"/>
    <w:rsid w:val="0D6739DB"/>
    <w:rsid w:val="0D961C78"/>
    <w:rsid w:val="0DC921E3"/>
    <w:rsid w:val="0E08205F"/>
    <w:rsid w:val="0E1D30F7"/>
    <w:rsid w:val="0E2C27EB"/>
    <w:rsid w:val="0EB57A4D"/>
    <w:rsid w:val="0ECE1438"/>
    <w:rsid w:val="0EF10FCF"/>
    <w:rsid w:val="0F16236C"/>
    <w:rsid w:val="0F7442C7"/>
    <w:rsid w:val="0FCB73B6"/>
    <w:rsid w:val="10003D3B"/>
    <w:rsid w:val="1007642C"/>
    <w:rsid w:val="10122603"/>
    <w:rsid w:val="103F5AD3"/>
    <w:rsid w:val="109225DB"/>
    <w:rsid w:val="10B87691"/>
    <w:rsid w:val="10B92DA0"/>
    <w:rsid w:val="10BB48D9"/>
    <w:rsid w:val="10EE0216"/>
    <w:rsid w:val="10F5712A"/>
    <w:rsid w:val="10F73F47"/>
    <w:rsid w:val="11135F3D"/>
    <w:rsid w:val="11534A90"/>
    <w:rsid w:val="118C1AE7"/>
    <w:rsid w:val="11AB2C9D"/>
    <w:rsid w:val="11CD38DC"/>
    <w:rsid w:val="11CD416E"/>
    <w:rsid w:val="11DF0544"/>
    <w:rsid w:val="121B769F"/>
    <w:rsid w:val="12322363"/>
    <w:rsid w:val="124D7CCD"/>
    <w:rsid w:val="12B0278C"/>
    <w:rsid w:val="12E65BA1"/>
    <w:rsid w:val="12F71463"/>
    <w:rsid w:val="12FF7805"/>
    <w:rsid w:val="13030CCC"/>
    <w:rsid w:val="138E060A"/>
    <w:rsid w:val="13A76551"/>
    <w:rsid w:val="13BE501B"/>
    <w:rsid w:val="13E54A22"/>
    <w:rsid w:val="13F76DF0"/>
    <w:rsid w:val="1456071F"/>
    <w:rsid w:val="145644EE"/>
    <w:rsid w:val="145A01BF"/>
    <w:rsid w:val="145D3BBC"/>
    <w:rsid w:val="14743674"/>
    <w:rsid w:val="14754F97"/>
    <w:rsid w:val="150A0870"/>
    <w:rsid w:val="151742C6"/>
    <w:rsid w:val="152C20E1"/>
    <w:rsid w:val="154C5503"/>
    <w:rsid w:val="15A97A9A"/>
    <w:rsid w:val="15B95286"/>
    <w:rsid w:val="16285552"/>
    <w:rsid w:val="162D0024"/>
    <w:rsid w:val="164B0D50"/>
    <w:rsid w:val="166A39C5"/>
    <w:rsid w:val="166C446E"/>
    <w:rsid w:val="167C2527"/>
    <w:rsid w:val="169A3A63"/>
    <w:rsid w:val="17133451"/>
    <w:rsid w:val="173857F6"/>
    <w:rsid w:val="173B3FFB"/>
    <w:rsid w:val="174343B6"/>
    <w:rsid w:val="17886BE6"/>
    <w:rsid w:val="17961DED"/>
    <w:rsid w:val="17C77E3F"/>
    <w:rsid w:val="17D52AB1"/>
    <w:rsid w:val="17DD764E"/>
    <w:rsid w:val="181E7FE1"/>
    <w:rsid w:val="184A79F0"/>
    <w:rsid w:val="18514D21"/>
    <w:rsid w:val="1854336B"/>
    <w:rsid w:val="187C21F6"/>
    <w:rsid w:val="189A36F2"/>
    <w:rsid w:val="18D11401"/>
    <w:rsid w:val="18DD19B3"/>
    <w:rsid w:val="18F00A1C"/>
    <w:rsid w:val="19196361"/>
    <w:rsid w:val="19386B87"/>
    <w:rsid w:val="194B457E"/>
    <w:rsid w:val="195C4F85"/>
    <w:rsid w:val="196A03EA"/>
    <w:rsid w:val="19A27D69"/>
    <w:rsid w:val="19A63582"/>
    <w:rsid w:val="19DD240D"/>
    <w:rsid w:val="1A184FA3"/>
    <w:rsid w:val="1A293CB1"/>
    <w:rsid w:val="1A3B2EC8"/>
    <w:rsid w:val="1A7F590F"/>
    <w:rsid w:val="1A9B4C02"/>
    <w:rsid w:val="1AB772D9"/>
    <w:rsid w:val="1AE266C3"/>
    <w:rsid w:val="1B102C0F"/>
    <w:rsid w:val="1B4E3732"/>
    <w:rsid w:val="1B7F55B2"/>
    <w:rsid w:val="1C0D1D77"/>
    <w:rsid w:val="1C6D2D81"/>
    <w:rsid w:val="1C870AAA"/>
    <w:rsid w:val="1C98688E"/>
    <w:rsid w:val="1CD04682"/>
    <w:rsid w:val="1D133EC9"/>
    <w:rsid w:val="1D7D6AFA"/>
    <w:rsid w:val="1D8364C7"/>
    <w:rsid w:val="1D91117C"/>
    <w:rsid w:val="1DB55626"/>
    <w:rsid w:val="1DBC5EFA"/>
    <w:rsid w:val="1E2B0CB1"/>
    <w:rsid w:val="1E3727A8"/>
    <w:rsid w:val="1E6D5476"/>
    <w:rsid w:val="1E8058F0"/>
    <w:rsid w:val="1E9353B6"/>
    <w:rsid w:val="1E96068C"/>
    <w:rsid w:val="1E9C7F90"/>
    <w:rsid w:val="1EAF3B1F"/>
    <w:rsid w:val="1EB9254A"/>
    <w:rsid w:val="1EBC790E"/>
    <w:rsid w:val="1EC673C9"/>
    <w:rsid w:val="1ECA675A"/>
    <w:rsid w:val="1EF67BD9"/>
    <w:rsid w:val="1F12012D"/>
    <w:rsid w:val="1F22586B"/>
    <w:rsid w:val="1F281683"/>
    <w:rsid w:val="1F6F41A5"/>
    <w:rsid w:val="1FAD2948"/>
    <w:rsid w:val="1FB5184F"/>
    <w:rsid w:val="1FBA333C"/>
    <w:rsid w:val="1FD20711"/>
    <w:rsid w:val="1FE86925"/>
    <w:rsid w:val="1FF82C18"/>
    <w:rsid w:val="1FFF5DC9"/>
    <w:rsid w:val="20493E7A"/>
    <w:rsid w:val="206F29C3"/>
    <w:rsid w:val="211F0B10"/>
    <w:rsid w:val="2132582A"/>
    <w:rsid w:val="21810E32"/>
    <w:rsid w:val="21846149"/>
    <w:rsid w:val="21A74798"/>
    <w:rsid w:val="21B9423E"/>
    <w:rsid w:val="21BA2B7C"/>
    <w:rsid w:val="21BD0142"/>
    <w:rsid w:val="21C45DB6"/>
    <w:rsid w:val="21DB6ABD"/>
    <w:rsid w:val="21EA1AB5"/>
    <w:rsid w:val="21EB07A6"/>
    <w:rsid w:val="21FB543D"/>
    <w:rsid w:val="22245D4F"/>
    <w:rsid w:val="22425F40"/>
    <w:rsid w:val="225666E4"/>
    <w:rsid w:val="2257344A"/>
    <w:rsid w:val="2274789E"/>
    <w:rsid w:val="2306380B"/>
    <w:rsid w:val="233B1BEB"/>
    <w:rsid w:val="239F4DAE"/>
    <w:rsid w:val="246C39D7"/>
    <w:rsid w:val="24852C0F"/>
    <w:rsid w:val="24B07285"/>
    <w:rsid w:val="24CD0447"/>
    <w:rsid w:val="24D6035C"/>
    <w:rsid w:val="255A4F3A"/>
    <w:rsid w:val="25614A1B"/>
    <w:rsid w:val="25760F9D"/>
    <w:rsid w:val="257F0D4D"/>
    <w:rsid w:val="257F6C0C"/>
    <w:rsid w:val="2587765C"/>
    <w:rsid w:val="25CE0C32"/>
    <w:rsid w:val="25E0592D"/>
    <w:rsid w:val="25F038A2"/>
    <w:rsid w:val="25FD4FDB"/>
    <w:rsid w:val="263F6C40"/>
    <w:rsid w:val="268928F4"/>
    <w:rsid w:val="268A7AC0"/>
    <w:rsid w:val="269F0E78"/>
    <w:rsid w:val="26A50582"/>
    <w:rsid w:val="26C83186"/>
    <w:rsid w:val="26CA326F"/>
    <w:rsid w:val="26F15921"/>
    <w:rsid w:val="272874C6"/>
    <w:rsid w:val="27345226"/>
    <w:rsid w:val="2759064B"/>
    <w:rsid w:val="276F4F26"/>
    <w:rsid w:val="27864A4C"/>
    <w:rsid w:val="279836CB"/>
    <w:rsid w:val="279D49E5"/>
    <w:rsid w:val="27B053A6"/>
    <w:rsid w:val="27BD5803"/>
    <w:rsid w:val="27C64CEA"/>
    <w:rsid w:val="281F026C"/>
    <w:rsid w:val="283104DE"/>
    <w:rsid w:val="283574F5"/>
    <w:rsid w:val="28453123"/>
    <w:rsid w:val="28531790"/>
    <w:rsid w:val="28566C82"/>
    <w:rsid w:val="2858710F"/>
    <w:rsid w:val="28E80BC8"/>
    <w:rsid w:val="28E87535"/>
    <w:rsid w:val="28F84D03"/>
    <w:rsid w:val="29390309"/>
    <w:rsid w:val="296357F9"/>
    <w:rsid w:val="298644AB"/>
    <w:rsid w:val="29956BDC"/>
    <w:rsid w:val="2999606E"/>
    <w:rsid w:val="299D769A"/>
    <w:rsid w:val="29F51945"/>
    <w:rsid w:val="2A0F7056"/>
    <w:rsid w:val="2A194222"/>
    <w:rsid w:val="2A1C5489"/>
    <w:rsid w:val="2A4314A2"/>
    <w:rsid w:val="2A745E71"/>
    <w:rsid w:val="2ADD33F0"/>
    <w:rsid w:val="2AE10822"/>
    <w:rsid w:val="2B027819"/>
    <w:rsid w:val="2B7431A4"/>
    <w:rsid w:val="2B8C5C18"/>
    <w:rsid w:val="2B9B2B8A"/>
    <w:rsid w:val="2BAD0E95"/>
    <w:rsid w:val="2BB2066D"/>
    <w:rsid w:val="2BF45320"/>
    <w:rsid w:val="2C5D5062"/>
    <w:rsid w:val="2C7E5614"/>
    <w:rsid w:val="2D7023A4"/>
    <w:rsid w:val="2D98675E"/>
    <w:rsid w:val="2DAA43BB"/>
    <w:rsid w:val="2DD530B2"/>
    <w:rsid w:val="2E0308AA"/>
    <w:rsid w:val="2E1E0778"/>
    <w:rsid w:val="2E304734"/>
    <w:rsid w:val="2E305B1F"/>
    <w:rsid w:val="2E3709B7"/>
    <w:rsid w:val="2E8E125A"/>
    <w:rsid w:val="2E934978"/>
    <w:rsid w:val="2ED05D8A"/>
    <w:rsid w:val="2F345C8B"/>
    <w:rsid w:val="2F65644B"/>
    <w:rsid w:val="2F6A58CC"/>
    <w:rsid w:val="2F80538B"/>
    <w:rsid w:val="2FF05803"/>
    <w:rsid w:val="2FF21790"/>
    <w:rsid w:val="2FFE7A26"/>
    <w:rsid w:val="300C37CC"/>
    <w:rsid w:val="308A7751"/>
    <w:rsid w:val="308B41D3"/>
    <w:rsid w:val="30917211"/>
    <w:rsid w:val="30A8458B"/>
    <w:rsid w:val="30B76C15"/>
    <w:rsid w:val="30E05C4C"/>
    <w:rsid w:val="30F345A5"/>
    <w:rsid w:val="31480702"/>
    <w:rsid w:val="3159746B"/>
    <w:rsid w:val="316F7D04"/>
    <w:rsid w:val="3170030A"/>
    <w:rsid w:val="31920959"/>
    <w:rsid w:val="31A75919"/>
    <w:rsid w:val="31B23DE8"/>
    <w:rsid w:val="31DF50B6"/>
    <w:rsid w:val="31FF03A1"/>
    <w:rsid w:val="32006896"/>
    <w:rsid w:val="322D5396"/>
    <w:rsid w:val="325707C8"/>
    <w:rsid w:val="328E446D"/>
    <w:rsid w:val="32B96095"/>
    <w:rsid w:val="32D938C5"/>
    <w:rsid w:val="32F21168"/>
    <w:rsid w:val="330034C3"/>
    <w:rsid w:val="33454495"/>
    <w:rsid w:val="33656A7D"/>
    <w:rsid w:val="33775351"/>
    <w:rsid w:val="33C82B5D"/>
    <w:rsid w:val="34BC2370"/>
    <w:rsid w:val="34CE31E8"/>
    <w:rsid w:val="34DA6B5F"/>
    <w:rsid w:val="35020CF9"/>
    <w:rsid w:val="352255B8"/>
    <w:rsid w:val="355671B0"/>
    <w:rsid w:val="356E146C"/>
    <w:rsid w:val="357449F1"/>
    <w:rsid w:val="360D2ABD"/>
    <w:rsid w:val="36545990"/>
    <w:rsid w:val="365C78E6"/>
    <w:rsid w:val="36857A0A"/>
    <w:rsid w:val="36A52DF5"/>
    <w:rsid w:val="36E31B42"/>
    <w:rsid w:val="37234831"/>
    <w:rsid w:val="37476E97"/>
    <w:rsid w:val="374C493F"/>
    <w:rsid w:val="37881E3B"/>
    <w:rsid w:val="3788481E"/>
    <w:rsid w:val="37930426"/>
    <w:rsid w:val="379B79CD"/>
    <w:rsid w:val="37AB7C8F"/>
    <w:rsid w:val="37B37807"/>
    <w:rsid w:val="37EE70EF"/>
    <w:rsid w:val="38385BD5"/>
    <w:rsid w:val="384B2694"/>
    <w:rsid w:val="38812C8C"/>
    <w:rsid w:val="3893111D"/>
    <w:rsid w:val="38A37C0C"/>
    <w:rsid w:val="38C71C35"/>
    <w:rsid w:val="391D5D8B"/>
    <w:rsid w:val="392A3E0B"/>
    <w:rsid w:val="3950297B"/>
    <w:rsid w:val="39773D09"/>
    <w:rsid w:val="399D53B7"/>
    <w:rsid w:val="39DD11D0"/>
    <w:rsid w:val="39DF4B5C"/>
    <w:rsid w:val="39EE307A"/>
    <w:rsid w:val="3A325A80"/>
    <w:rsid w:val="3A3437D8"/>
    <w:rsid w:val="3A77301F"/>
    <w:rsid w:val="3A7E2DD8"/>
    <w:rsid w:val="3A925390"/>
    <w:rsid w:val="3A9A2F53"/>
    <w:rsid w:val="3AD47D7C"/>
    <w:rsid w:val="3AD55B65"/>
    <w:rsid w:val="3AFB0F98"/>
    <w:rsid w:val="3B241E6B"/>
    <w:rsid w:val="3B2648AE"/>
    <w:rsid w:val="3B3F6800"/>
    <w:rsid w:val="3B457ED3"/>
    <w:rsid w:val="3B5104AD"/>
    <w:rsid w:val="3B7655F8"/>
    <w:rsid w:val="3B860E08"/>
    <w:rsid w:val="3B952428"/>
    <w:rsid w:val="3BB11FD8"/>
    <w:rsid w:val="3BC516E9"/>
    <w:rsid w:val="3C02696E"/>
    <w:rsid w:val="3C090B4B"/>
    <w:rsid w:val="3C310035"/>
    <w:rsid w:val="3C7D1791"/>
    <w:rsid w:val="3C8541D9"/>
    <w:rsid w:val="3C9B3CCD"/>
    <w:rsid w:val="3CB70B33"/>
    <w:rsid w:val="3CC2121B"/>
    <w:rsid w:val="3CC37B7A"/>
    <w:rsid w:val="3CEB5E9A"/>
    <w:rsid w:val="3D4C6750"/>
    <w:rsid w:val="3D881DEE"/>
    <w:rsid w:val="3D937849"/>
    <w:rsid w:val="3DC30218"/>
    <w:rsid w:val="3E375EB7"/>
    <w:rsid w:val="3E4D7D80"/>
    <w:rsid w:val="3E526B5C"/>
    <w:rsid w:val="3E8149C2"/>
    <w:rsid w:val="3E950A65"/>
    <w:rsid w:val="3EAC1F9E"/>
    <w:rsid w:val="3EAE2653"/>
    <w:rsid w:val="3EF8635E"/>
    <w:rsid w:val="3F022B81"/>
    <w:rsid w:val="3F120B67"/>
    <w:rsid w:val="3F1D7D10"/>
    <w:rsid w:val="3F222955"/>
    <w:rsid w:val="3F2B332A"/>
    <w:rsid w:val="3F3C7CEE"/>
    <w:rsid w:val="3F576DD9"/>
    <w:rsid w:val="3F605CDB"/>
    <w:rsid w:val="3FA66E8C"/>
    <w:rsid w:val="3FA73C06"/>
    <w:rsid w:val="3FA753DD"/>
    <w:rsid w:val="3FC93421"/>
    <w:rsid w:val="400B0B56"/>
    <w:rsid w:val="40261728"/>
    <w:rsid w:val="40440966"/>
    <w:rsid w:val="4051112A"/>
    <w:rsid w:val="407C20CA"/>
    <w:rsid w:val="40AC06B0"/>
    <w:rsid w:val="40E12CE9"/>
    <w:rsid w:val="40E87F10"/>
    <w:rsid w:val="41255D37"/>
    <w:rsid w:val="415C440D"/>
    <w:rsid w:val="419A5343"/>
    <w:rsid w:val="41A76924"/>
    <w:rsid w:val="41AB2E57"/>
    <w:rsid w:val="41DB2190"/>
    <w:rsid w:val="4226035B"/>
    <w:rsid w:val="428867AC"/>
    <w:rsid w:val="428E0070"/>
    <w:rsid w:val="42D20C5B"/>
    <w:rsid w:val="42F223AD"/>
    <w:rsid w:val="4349715E"/>
    <w:rsid w:val="434F22E4"/>
    <w:rsid w:val="439E42E3"/>
    <w:rsid w:val="43C401ED"/>
    <w:rsid w:val="43DC49E6"/>
    <w:rsid w:val="43F11514"/>
    <w:rsid w:val="43F76DA9"/>
    <w:rsid w:val="44351E5D"/>
    <w:rsid w:val="44466042"/>
    <w:rsid w:val="445350CD"/>
    <w:rsid w:val="44661571"/>
    <w:rsid w:val="448C2BA0"/>
    <w:rsid w:val="452D2C55"/>
    <w:rsid w:val="45304A42"/>
    <w:rsid w:val="453D4A04"/>
    <w:rsid w:val="45406443"/>
    <w:rsid w:val="45701D3E"/>
    <w:rsid w:val="45724562"/>
    <w:rsid w:val="45923DAB"/>
    <w:rsid w:val="459B1DE3"/>
    <w:rsid w:val="45C85C9B"/>
    <w:rsid w:val="45D5402D"/>
    <w:rsid w:val="45D9407C"/>
    <w:rsid w:val="46102E53"/>
    <w:rsid w:val="462777FC"/>
    <w:rsid w:val="46540D0C"/>
    <w:rsid w:val="46730A79"/>
    <w:rsid w:val="46B56D61"/>
    <w:rsid w:val="46D379C2"/>
    <w:rsid w:val="46F669BE"/>
    <w:rsid w:val="47145642"/>
    <w:rsid w:val="47321912"/>
    <w:rsid w:val="47334B9F"/>
    <w:rsid w:val="474004A7"/>
    <w:rsid w:val="47617B01"/>
    <w:rsid w:val="47727035"/>
    <w:rsid w:val="47AD1BF8"/>
    <w:rsid w:val="484467C1"/>
    <w:rsid w:val="48506A18"/>
    <w:rsid w:val="48640448"/>
    <w:rsid w:val="489D72D7"/>
    <w:rsid w:val="48C47C19"/>
    <w:rsid w:val="48E45319"/>
    <w:rsid w:val="49441489"/>
    <w:rsid w:val="4945068A"/>
    <w:rsid w:val="497767CF"/>
    <w:rsid w:val="49AE0182"/>
    <w:rsid w:val="49D32D07"/>
    <w:rsid w:val="49E05AA4"/>
    <w:rsid w:val="49ED1B20"/>
    <w:rsid w:val="4A037F72"/>
    <w:rsid w:val="4A1336E0"/>
    <w:rsid w:val="4A3F61B8"/>
    <w:rsid w:val="4A630034"/>
    <w:rsid w:val="4A955A1A"/>
    <w:rsid w:val="4ABB39CC"/>
    <w:rsid w:val="4AC412CA"/>
    <w:rsid w:val="4ACF20A1"/>
    <w:rsid w:val="4B00455A"/>
    <w:rsid w:val="4B087CDE"/>
    <w:rsid w:val="4B556C7A"/>
    <w:rsid w:val="4B78662D"/>
    <w:rsid w:val="4BB00AAD"/>
    <w:rsid w:val="4BC73B27"/>
    <w:rsid w:val="4BE8076D"/>
    <w:rsid w:val="4BEC7C24"/>
    <w:rsid w:val="4C43649C"/>
    <w:rsid w:val="4C590304"/>
    <w:rsid w:val="4C8F0982"/>
    <w:rsid w:val="4CB81A2B"/>
    <w:rsid w:val="4D190AB5"/>
    <w:rsid w:val="4D320C9D"/>
    <w:rsid w:val="4D6754E9"/>
    <w:rsid w:val="4D7F1BEB"/>
    <w:rsid w:val="4DB84213"/>
    <w:rsid w:val="4DCC1592"/>
    <w:rsid w:val="4DE44AE9"/>
    <w:rsid w:val="4DE95DF9"/>
    <w:rsid w:val="4EC1202C"/>
    <w:rsid w:val="4EFC1855"/>
    <w:rsid w:val="4F663AA5"/>
    <w:rsid w:val="4F6D5DAE"/>
    <w:rsid w:val="4F99106E"/>
    <w:rsid w:val="4FB35F3F"/>
    <w:rsid w:val="4FCF22EC"/>
    <w:rsid w:val="4FF13898"/>
    <w:rsid w:val="502A762A"/>
    <w:rsid w:val="502B29E8"/>
    <w:rsid w:val="505D3FC2"/>
    <w:rsid w:val="50632C99"/>
    <w:rsid w:val="50B370C9"/>
    <w:rsid w:val="50C145D9"/>
    <w:rsid w:val="50D039C5"/>
    <w:rsid w:val="51255DA0"/>
    <w:rsid w:val="518E3ABD"/>
    <w:rsid w:val="51E276E8"/>
    <w:rsid w:val="51E77035"/>
    <w:rsid w:val="523C241B"/>
    <w:rsid w:val="526E0E41"/>
    <w:rsid w:val="52AB5A2E"/>
    <w:rsid w:val="52C502F0"/>
    <w:rsid w:val="52DC08DC"/>
    <w:rsid w:val="52FA7C8D"/>
    <w:rsid w:val="5332068A"/>
    <w:rsid w:val="536F2524"/>
    <w:rsid w:val="53725B31"/>
    <w:rsid w:val="53A1718B"/>
    <w:rsid w:val="53AF1AE7"/>
    <w:rsid w:val="53D8432B"/>
    <w:rsid w:val="540B0D6D"/>
    <w:rsid w:val="542B3397"/>
    <w:rsid w:val="545061E4"/>
    <w:rsid w:val="547F5114"/>
    <w:rsid w:val="54826EF6"/>
    <w:rsid w:val="5496435E"/>
    <w:rsid w:val="549E3541"/>
    <w:rsid w:val="549F63D5"/>
    <w:rsid w:val="54A172FF"/>
    <w:rsid w:val="54C56BD5"/>
    <w:rsid w:val="54D36316"/>
    <w:rsid w:val="54EE5349"/>
    <w:rsid w:val="552B23E8"/>
    <w:rsid w:val="553039E9"/>
    <w:rsid w:val="55370CBB"/>
    <w:rsid w:val="55504A06"/>
    <w:rsid w:val="55684751"/>
    <w:rsid w:val="55C87D33"/>
    <w:rsid w:val="55E338D0"/>
    <w:rsid w:val="55E41BB2"/>
    <w:rsid w:val="55EC5155"/>
    <w:rsid w:val="55ED36F2"/>
    <w:rsid w:val="56003956"/>
    <w:rsid w:val="56270D23"/>
    <w:rsid w:val="5628651C"/>
    <w:rsid w:val="56994D4E"/>
    <w:rsid w:val="56A560FB"/>
    <w:rsid w:val="56A877FD"/>
    <w:rsid w:val="56B454C7"/>
    <w:rsid w:val="56BA53AD"/>
    <w:rsid w:val="56E80D1A"/>
    <w:rsid w:val="57573DEA"/>
    <w:rsid w:val="576F4198"/>
    <w:rsid w:val="5798659C"/>
    <w:rsid w:val="57D143BC"/>
    <w:rsid w:val="57D2241E"/>
    <w:rsid w:val="5815033B"/>
    <w:rsid w:val="586D093C"/>
    <w:rsid w:val="58A31D82"/>
    <w:rsid w:val="58A40196"/>
    <w:rsid w:val="58D84B45"/>
    <w:rsid w:val="58FE7C02"/>
    <w:rsid w:val="592C74F5"/>
    <w:rsid w:val="594E2AA1"/>
    <w:rsid w:val="596137B2"/>
    <w:rsid w:val="597A019B"/>
    <w:rsid w:val="598F27A7"/>
    <w:rsid w:val="59A07D9A"/>
    <w:rsid w:val="59A33FA9"/>
    <w:rsid w:val="59A90ACC"/>
    <w:rsid w:val="5A474B0B"/>
    <w:rsid w:val="5A583F0A"/>
    <w:rsid w:val="5AC56526"/>
    <w:rsid w:val="5AE16C55"/>
    <w:rsid w:val="5AE6517C"/>
    <w:rsid w:val="5AFB1F8C"/>
    <w:rsid w:val="5AFE49AE"/>
    <w:rsid w:val="5B671D63"/>
    <w:rsid w:val="5B7D51C6"/>
    <w:rsid w:val="5BE54AF4"/>
    <w:rsid w:val="5BEB0156"/>
    <w:rsid w:val="5C8245F3"/>
    <w:rsid w:val="5C970EC0"/>
    <w:rsid w:val="5CE67A4A"/>
    <w:rsid w:val="5D2C1FF6"/>
    <w:rsid w:val="5D396E9A"/>
    <w:rsid w:val="5D7D0537"/>
    <w:rsid w:val="5D976F50"/>
    <w:rsid w:val="5DAD49F3"/>
    <w:rsid w:val="5DAF66BF"/>
    <w:rsid w:val="5DE37324"/>
    <w:rsid w:val="5DFE5A11"/>
    <w:rsid w:val="5E046284"/>
    <w:rsid w:val="5E0B5783"/>
    <w:rsid w:val="5E0F537A"/>
    <w:rsid w:val="5E2558D5"/>
    <w:rsid w:val="5E2749F5"/>
    <w:rsid w:val="5E6957C1"/>
    <w:rsid w:val="5E6C4A2E"/>
    <w:rsid w:val="5EB55A37"/>
    <w:rsid w:val="5ED3097F"/>
    <w:rsid w:val="5EE17B53"/>
    <w:rsid w:val="5EEF77F2"/>
    <w:rsid w:val="5F1B39E4"/>
    <w:rsid w:val="5F1E6A8F"/>
    <w:rsid w:val="5F4B5DF8"/>
    <w:rsid w:val="5F7F5441"/>
    <w:rsid w:val="5F824E14"/>
    <w:rsid w:val="5F84182F"/>
    <w:rsid w:val="5FE00F84"/>
    <w:rsid w:val="5FEC3CD7"/>
    <w:rsid w:val="5FF57774"/>
    <w:rsid w:val="5FF93744"/>
    <w:rsid w:val="60045F7C"/>
    <w:rsid w:val="600C542C"/>
    <w:rsid w:val="60125B80"/>
    <w:rsid w:val="603368E9"/>
    <w:rsid w:val="605A7C12"/>
    <w:rsid w:val="609A47EB"/>
    <w:rsid w:val="609C055B"/>
    <w:rsid w:val="60A609C2"/>
    <w:rsid w:val="60B10D25"/>
    <w:rsid w:val="60BB70E5"/>
    <w:rsid w:val="60E43F88"/>
    <w:rsid w:val="60FF761D"/>
    <w:rsid w:val="612B71FA"/>
    <w:rsid w:val="612F5BEB"/>
    <w:rsid w:val="61947CE1"/>
    <w:rsid w:val="61A422BD"/>
    <w:rsid w:val="62117449"/>
    <w:rsid w:val="62222F3A"/>
    <w:rsid w:val="62301719"/>
    <w:rsid w:val="62375852"/>
    <w:rsid w:val="625B658E"/>
    <w:rsid w:val="625F79DD"/>
    <w:rsid w:val="62690AE9"/>
    <w:rsid w:val="62830CFF"/>
    <w:rsid w:val="62FC1D63"/>
    <w:rsid w:val="63305CD4"/>
    <w:rsid w:val="63330242"/>
    <w:rsid w:val="63356994"/>
    <w:rsid w:val="63461E28"/>
    <w:rsid w:val="63601DB2"/>
    <w:rsid w:val="63687245"/>
    <w:rsid w:val="63833044"/>
    <w:rsid w:val="63977E28"/>
    <w:rsid w:val="63B55A4C"/>
    <w:rsid w:val="63C74960"/>
    <w:rsid w:val="64054ABB"/>
    <w:rsid w:val="640B1CE9"/>
    <w:rsid w:val="642A5F90"/>
    <w:rsid w:val="643A71EA"/>
    <w:rsid w:val="644D234C"/>
    <w:rsid w:val="64B86A73"/>
    <w:rsid w:val="64BB045D"/>
    <w:rsid w:val="64EE7E02"/>
    <w:rsid w:val="650655E2"/>
    <w:rsid w:val="650A5824"/>
    <w:rsid w:val="65156A55"/>
    <w:rsid w:val="652B0D5C"/>
    <w:rsid w:val="65467DC2"/>
    <w:rsid w:val="656B6D60"/>
    <w:rsid w:val="656F6945"/>
    <w:rsid w:val="6589102E"/>
    <w:rsid w:val="65D719EE"/>
    <w:rsid w:val="65E120E1"/>
    <w:rsid w:val="660C7637"/>
    <w:rsid w:val="665A1DB4"/>
    <w:rsid w:val="66765D79"/>
    <w:rsid w:val="66916E0A"/>
    <w:rsid w:val="67291662"/>
    <w:rsid w:val="674A2CFF"/>
    <w:rsid w:val="675D12D1"/>
    <w:rsid w:val="67816E1C"/>
    <w:rsid w:val="67AA4843"/>
    <w:rsid w:val="67C34DF2"/>
    <w:rsid w:val="67D53EEC"/>
    <w:rsid w:val="68150768"/>
    <w:rsid w:val="68563A91"/>
    <w:rsid w:val="685A23E4"/>
    <w:rsid w:val="68761D8B"/>
    <w:rsid w:val="68840883"/>
    <w:rsid w:val="6885769C"/>
    <w:rsid w:val="688C6165"/>
    <w:rsid w:val="689032DC"/>
    <w:rsid w:val="68D63571"/>
    <w:rsid w:val="68D649C7"/>
    <w:rsid w:val="69313F32"/>
    <w:rsid w:val="695F0A1E"/>
    <w:rsid w:val="6964718C"/>
    <w:rsid w:val="69B47E2E"/>
    <w:rsid w:val="69D845B1"/>
    <w:rsid w:val="6A156AAA"/>
    <w:rsid w:val="6A1A1C2C"/>
    <w:rsid w:val="6A623EC0"/>
    <w:rsid w:val="6A7D4549"/>
    <w:rsid w:val="6A7D6816"/>
    <w:rsid w:val="6ACB2A69"/>
    <w:rsid w:val="6AE01FA6"/>
    <w:rsid w:val="6B1F0824"/>
    <w:rsid w:val="6B7F2AC6"/>
    <w:rsid w:val="6BB637CC"/>
    <w:rsid w:val="6BC02CDE"/>
    <w:rsid w:val="6BD821D8"/>
    <w:rsid w:val="6BF77575"/>
    <w:rsid w:val="6C3F06C0"/>
    <w:rsid w:val="6C4D51B5"/>
    <w:rsid w:val="6C4F5F69"/>
    <w:rsid w:val="6C500419"/>
    <w:rsid w:val="6C564668"/>
    <w:rsid w:val="6C9B3A2C"/>
    <w:rsid w:val="6CAA15EE"/>
    <w:rsid w:val="6CC06C66"/>
    <w:rsid w:val="6D217047"/>
    <w:rsid w:val="6D2A65BB"/>
    <w:rsid w:val="6D475150"/>
    <w:rsid w:val="6D4D1299"/>
    <w:rsid w:val="6D655484"/>
    <w:rsid w:val="6D881EDB"/>
    <w:rsid w:val="6DA0065A"/>
    <w:rsid w:val="6DB12CE1"/>
    <w:rsid w:val="6E1C18C1"/>
    <w:rsid w:val="6E6E277B"/>
    <w:rsid w:val="6E791145"/>
    <w:rsid w:val="6EC04F08"/>
    <w:rsid w:val="6ED2621D"/>
    <w:rsid w:val="6F584C20"/>
    <w:rsid w:val="6F7450FB"/>
    <w:rsid w:val="6FAE226A"/>
    <w:rsid w:val="6FB02221"/>
    <w:rsid w:val="6FB57AB3"/>
    <w:rsid w:val="6FBA30DC"/>
    <w:rsid w:val="6FF01926"/>
    <w:rsid w:val="6FF35643"/>
    <w:rsid w:val="6FFE7218"/>
    <w:rsid w:val="7008676E"/>
    <w:rsid w:val="708F3816"/>
    <w:rsid w:val="70A571E5"/>
    <w:rsid w:val="70ED7C7C"/>
    <w:rsid w:val="70EE190A"/>
    <w:rsid w:val="7137093A"/>
    <w:rsid w:val="71F37F71"/>
    <w:rsid w:val="71F9338B"/>
    <w:rsid w:val="720A4CF2"/>
    <w:rsid w:val="720D3897"/>
    <w:rsid w:val="7216325F"/>
    <w:rsid w:val="721F3B8B"/>
    <w:rsid w:val="726301C4"/>
    <w:rsid w:val="72BC6C5D"/>
    <w:rsid w:val="72D11707"/>
    <w:rsid w:val="72D8184B"/>
    <w:rsid w:val="72E44B74"/>
    <w:rsid w:val="73020997"/>
    <w:rsid w:val="73096AA4"/>
    <w:rsid w:val="73127B89"/>
    <w:rsid w:val="73172D46"/>
    <w:rsid w:val="7324264B"/>
    <w:rsid w:val="73520D95"/>
    <w:rsid w:val="735912D5"/>
    <w:rsid w:val="73A26C9B"/>
    <w:rsid w:val="73A54E4A"/>
    <w:rsid w:val="73A912D2"/>
    <w:rsid w:val="73AE34A8"/>
    <w:rsid w:val="73B35D73"/>
    <w:rsid w:val="73B61D5D"/>
    <w:rsid w:val="73C93DA8"/>
    <w:rsid w:val="73CD187C"/>
    <w:rsid w:val="74321541"/>
    <w:rsid w:val="74814D65"/>
    <w:rsid w:val="74821B55"/>
    <w:rsid w:val="74F81364"/>
    <w:rsid w:val="752A1729"/>
    <w:rsid w:val="7589573D"/>
    <w:rsid w:val="758F5B46"/>
    <w:rsid w:val="76024D0D"/>
    <w:rsid w:val="76035288"/>
    <w:rsid w:val="761F532B"/>
    <w:rsid w:val="766D53A4"/>
    <w:rsid w:val="76963152"/>
    <w:rsid w:val="769A3930"/>
    <w:rsid w:val="76B30AC1"/>
    <w:rsid w:val="76BC52EC"/>
    <w:rsid w:val="76C073EC"/>
    <w:rsid w:val="76C21B87"/>
    <w:rsid w:val="76CD2D39"/>
    <w:rsid w:val="77044FD7"/>
    <w:rsid w:val="77936B7C"/>
    <w:rsid w:val="77CA0145"/>
    <w:rsid w:val="77E27D26"/>
    <w:rsid w:val="786D074C"/>
    <w:rsid w:val="78720802"/>
    <w:rsid w:val="788C76D4"/>
    <w:rsid w:val="788E17FE"/>
    <w:rsid w:val="78B05EAA"/>
    <w:rsid w:val="78CC2EAD"/>
    <w:rsid w:val="78CF327A"/>
    <w:rsid w:val="790C4593"/>
    <w:rsid w:val="7912273E"/>
    <w:rsid w:val="791C0FC2"/>
    <w:rsid w:val="79396537"/>
    <w:rsid w:val="7952022C"/>
    <w:rsid w:val="79574E40"/>
    <w:rsid w:val="797954A4"/>
    <w:rsid w:val="798B2ABD"/>
    <w:rsid w:val="79A46164"/>
    <w:rsid w:val="79F92575"/>
    <w:rsid w:val="79FE5577"/>
    <w:rsid w:val="7A1C178B"/>
    <w:rsid w:val="7A2575BE"/>
    <w:rsid w:val="7A7B330E"/>
    <w:rsid w:val="7AAE48D9"/>
    <w:rsid w:val="7AAF17FE"/>
    <w:rsid w:val="7AB26039"/>
    <w:rsid w:val="7AF477A1"/>
    <w:rsid w:val="7B3054ED"/>
    <w:rsid w:val="7B326322"/>
    <w:rsid w:val="7B9366D8"/>
    <w:rsid w:val="7B9A42F7"/>
    <w:rsid w:val="7BDA701E"/>
    <w:rsid w:val="7BE66336"/>
    <w:rsid w:val="7BE82C6D"/>
    <w:rsid w:val="7BFC7523"/>
    <w:rsid w:val="7C3134ED"/>
    <w:rsid w:val="7C853BA0"/>
    <w:rsid w:val="7CA07E4F"/>
    <w:rsid w:val="7CB25EE6"/>
    <w:rsid w:val="7CD67555"/>
    <w:rsid w:val="7D234798"/>
    <w:rsid w:val="7D3E6C13"/>
    <w:rsid w:val="7D6C0F27"/>
    <w:rsid w:val="7D8021E9"/>
    <w:rsid w:val="7DC81605"/>
    <w:rsid w:val="7DE70059"/>
    <w:rsid w:val="7DEC16B4"/>
    <w:rsid w:val="7E264353"/>
    <w:rsid w:val="7E485208"/>
    <w:rsid w:val="7E5570CE"/>
    <w:rsid w:val="7E646146"/>
    <w:rsid w:val="7E6878FD"/>
    <w:rsid w:val="7EB2433B"/>
    <w:rsid w:val="7ED12647"/>
    <w:rsid w:val="7ED746E6"/>
    <w:rsid w:val="7ED90A59"/>
    <w:rsid w:val="7EF04C66"/>
    <w:rsid w:val="7F0961C2"/>
    <w:rsid w:val="7F485223"/>
    <w:rsid w:val="7F4948B5"/>
    <w:rsid w:val="7F6F3C36"/>
    <w:rsid w:val="7F790DA0"/>
    <w:rsid w:val="7F914E93"/>
    <w:rsid w:val="7FB55DF3"/>
    <w:rsid w:val="7FC93212"/>
    <w:rsid w:val="7FCF26C8"/>
    <w:rsid w:val="7FE2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spacing w:before="340" w:after="330" w:line="360" w:lineRule="auto"/>
      <w:jc w:val="center"/>
      <w:outlineLvl w:val="0"/>
    </w:pPr>
    <w:rPr>
      <w:rFonts w:eastAsia="黑体"/>
      <w:kern w:val="44"/>
      <w:szCs w:val="44"/>
    </w:rPr>
  </w:style>
  <w:style w:type="paragraph" w:styleId="3">
    <w:name w:val="heading 2"/>
    <w:basedOn w:val="4"/>
    <w:next w:val="5"/>
    <w:link w:val="53"/>
    <w:qFormat/>
    <w:uiPriority w:val="0"/>
    <w:pPr>
      <w:adjustRightInd w:val="0"/>
      <w:jc w:val="center"/>
      <w:textAlignment w:val="baseline"/>
      <w:outlineLvl w:val="1"/>
    </w:pPr>
    <w:rPr>
      <w:kern w:val="0"/>
      <w:sz w:val="24"/>
      <w:szCs w:val="20"/>
    </w:rPr>
  </w:style>
  <w:style w:type="paragraph" w:styleId="4">
    <w:name w:val="heading 3"/>
    <w:basedOn w:val="5"/>
    <w:next w:val="1"/>
    <w:link w:val="52"/>
    <w:qFormat/>
    <w:uiPriority w:val="0"/>
    <w:pPr>
      <w:spacing w:before="260" w:after="260" w:line="240" w:lineRule="auto"/>
      <w:outlineLvl w:val="2"/>
    </w:pPr>
    <w:rPr>
      <w:rFonts w:ascii="宋体" w:hAnsi="宋体" w:eastAsia="宋体"/>
      <w:szCs w:val="32"/>
    </w:rPr>
  </w:style>
  <w:style w:type="paragraph" w:styleId="5">
    <w:name w:val="heading 4"/>
    <w:basedOn w:val="1"/>
    <w:next w:val="1"/>
    <w:link w:val="5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54"/>
    <w:qFormat/>
    <w:uiPriority w:val="0"/>
    <w:pPr>
      <w:keepNext/>
      <w:keepLines/>
      <w:spacing w:before="280" w:after="290" w:line="376" w:lineRule="auto"/>
      <w:outlineLvl w:val="4"/>
    </w:pPr>
    <w:rPr>
      <w:b/>
      <w:sz w:val="28"/>
      <w:szCs w:val="20"/>
    </w:rPr>
  </w:style>
  <w:style w:type="paragraph" w:styleId="8">
    <w:name w:val="heading 6"/>
    <w:basedOn w:val="1"/>
    <w:next w:val="7"/>
    <w:link w:val="56"/>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57"/>
    <w:qFormat/>
    <w:uiPriority w:val="0"/>
    <w:pPr>
      <w:keepNext/>
      <w:keepLines/>
      <w:spacing w:before="240" w:after="64" w:line="320" w:lineRule="auto"/>
      <w:outlineLvl w:val="6"/>
    </w:pPr>
    <w:rPr>
      <w:b/>
      <w:sz w:val="24"/>
      <w:szCs w:val="20"/>
    </w:rPr>
  </w:style>
  <w:style w:type="paragraph" w:styleId="10">
    <w:name w:val="heading 8"/>
    <w:basedOn w:val="1"/>
    <w:next w:val="7"/>
    <w:link w:val="58"/>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59"/>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5"/>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60"/>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61"/>
    <w:qFormat/>
    <w:uiPriority w:val="0"/>
    <w:pPr>
      <w:spacing w:after="120"/>
    </w:pPr>
    <w:rPr>
      <w:sz w:val="16"/>
      <w:szCs w:val="16"/>
    </w:rPr>
  </w:style>
  <w:style w:type="paragraph" w:styleId="18">
    <w:name w:val="Body Text"/>
    <w:basedOn w:val="1"/>
    <w:next w:val="19"/>
    <w:link w:val="62"/>
    <w:qFormat/>
    <w:uiPriority w:val="0"/>
    <w:pPr>
      <w:spacing w:line="360" w:lineRule="auto"/>
    </w:pPr>
    <w:rPr>
      <w:b/>
      <w:bCs/>
      <w:sz w:val="24"/>
    </w:rPr>
  </w:style>
  <w:style w:type="paragraph" w:styleId="19">
    <w:name w:val="Body Text 2"/>
    <w:basedOn w:val="1"/>
    <w:link w:val="63"/>
    <w:qFormat/>
    <w:uiPriority w:val="0"/>
    <w:pPr>
      <w:spacing w:line="360" w:lineRule="auto"/>
    </w:pPr>
    <w:rPr>
      <w:sz w:val="24"/>
    </w:rPr>
  </w:style>
  <w:style w:type="paragraph" w:styleId="20">
    <w:name w:val="Body Text Indent"/>
    <w:basedOn w:val="1"/>
    <w:link w:val="64"/>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65"/>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66"/>
    <w:qFormat/>
    <w:uiPriority w:val="0"/>
    <w:rPr>
      <w:rFonts w:ascii="宋体" w:hAnsi="Courier New"/>
      <w:sz w:val="32"/>
      <w:szCs w:val="20"/>
    </w:rPr>
  </w:style>
  <w:style w:type="paragraph" w:styleId="26">
    <w:name w:val="Body Text Indent 2"/>
    <w:basedOn w:val="1"/>
    <w:link w:val="67"/>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68"/>
    <w:semiHidden/>
    <w:qFormat/>
    <w:uiPriority w:val="0"/>
    <w:rPr>
      <w:sz w:val="18"/>
      <w:szCs w:val="18"/>
    </w:rPr>
  </w:style>
  <w:style w:type="paragraph" w:styleId="28">
    <w:name w:val="footer"/>
    <w:basedOn w:val="1"/>
    <w:link w:val="69"/>
    <w:qFormat/>
    <w:uiPriority w:val="0"/>
    <w:pPr>
      <w:tabs>
        <w:tab w:val="center" w:pos="4153"/>
        <w:tab w:val="right" w:pos="8306"/>
      </w:tabs>
      <w:snapToGrid w:val="0"/>
      <w:jc w:val="left"/>
    </w:pPr>
    <w:rPr>
      <w:sz w:val="18"/>
      <w:szCs w:val="18"/>
    </w:rPr>
  </w:style>
  <w:style w:type="paragraph" w:styleId="29">
    <w:name w:val="header"/>
    <w:basedOn w:val="1"/>
    <w:link w:val="70"/>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71"/>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73"/>
    <w:qFormat/>
    <w:uiPriority w:val="0"/>
    <w:pPr>
      <w:spacing w:before="100" w:beforeAutospacing="1" w:after="100" w:afterAutospacing="1"/>
      <w:jc w:val="left"/>
    </w:pPr>
    <w:rPr>
      <w:kern w:val="0"/>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next w:val="1"/>
    <w:link w:val="7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75"/>
    <w:qFormat/>
    <w:uiPriority w:val="0"/>
    <w:pPr>
      <w:autoSpaceDE/>
      <w:autoSpaceDN/>
      <w:adjustRightInd/>
      <w:textAlignment w:val="auto"/>
    </w:pPr>
    <w:rPr>
      <w:rFonts w:ascii="Times New Roman"/>
      <w:b/>
      <w:bCs/>
      <w:kern w:val="2"/>
      <w:sz w:val="21"/>
      <w:szCs w:val="24"/>
    </w:rPr>
  </w:style>
  <w:style w:type="paragraph" w:styleId="41">
    <w:name w:val="Body Text First Indent"/>
    <w:basedOn w:val="18"/>
    <w:link w:val="76"/>
    <w:qFormat/>
    <w:uiPriority w:val="0"/>
    <w:pPr>
      <w:spacing w:after="120" w:line="240" w:lineRule="auto"/>
      <w:ind w:firstLine="420" w:firstLineChars="100"/>
    </w:pPr>
    <w:rPr>
      <w:sz w:val="21"/>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0"/>
    <w:rPr>
      <w:sz w:val="21"/>
      <w:szCs w:val="21"/>
    </w:rPr>
  </w:style>
  <w:style w:type="character" w:customStyle="1" w:styleId="50">
    <w:name w:val="标题 1 字符"/>
    <w:link w:val="2"/>
    <w:qFormat/>
    <w:uiPriority w:val="0"/>
    <w:rPr>
      <w:rFonts w:ascii="宋体" w:hAnsi="宋体" w:eastAsia="黑体"/>
      <w:b/>
      <w:bCs/>
      <w:kern w:val="44"/>
      <w:sz w:val="28"/>
      <w:szCs w:val="44"/>
      <w:lang w:val="en-US" w:eastAsia="zh-CN" w:bidi="ar-SA"/>
    </w:rPr>
  </w:style>
  <w:style w:type="character" w:customStyle="1" w:styleId="51">
    <w:name w:val="标题 4 字符"/>
    <w:link w:val="5"/>
    <w:qFormat/>
    <w:uiPriority w:val="0"/>
    <w:rPr>
      <w:rFonts w:ascii="Arial" w:hAnsi="Arial" w:eastAsia="黑体"/>
      <w:b/>
      <w:bCs/>
      <w:kern w:val="2"/>
      <w:sz w:val="28"/>
      <w:szCs w:val="28"/>
      <w:lang w:val="en-US" w:eastAsia="zh-CN" w:bidi="ar-SA"/>
    </w:rPr>
  </w:style>
  <w:style w:type="character" w:customStyle="1" w:styleId="52">
    <w:name w:val="标题 3 字符"/>
    <w:link w:val="4"/>
    <w:qFormat/>
    <w:uiPriority w:val="0"/>
    <w:rPr>
      <w:rFonts w:ascii="宋体" w:hAnsi="宋体" w:eastAsia="宋体"/>
      <w:b/>
      <w:bCs/>
      <w:kern w:val="2"/>
      <w:sz w:val="28"/>
      <w:szCs w:val="32"/>
      <w:lang w:val="en-US" w:eastAsia="zh-CN" w:bidi="ar-SA"/>
    </w:rPr>
  </w:style>
  <w:style w:type="character" w:customStyle="1" w:styleId="53">
    <w:name w:val="标题 2 字符"/>
    <w:link w:val="3"/>
    <w:qFormat/>
    <w:uiPriority w:val="0"/>
    <w:rPr>
      <w:rFonts w:ascii="宋体" w:hAnsi="宋体" w:eastAsia="宋体"/>
      <w:b/>
      <w:bCs/>
      <w:sz w:val="24"/>
      <w:lang w:val="en-US" w:eastAsia="zh-CN" w:bidi="ar-SA"/>
    </w:rPr>
  </w:style>
  <w:style w:type="character" w:customStyle="1" w:styleId="54">
    <w:name w:val="标题 5 字符"/>
    <w:link w:val="6"/>
    <w:qFormat/>
    <w:uiPriority w:val="0"/>
    <w:rPr>
      <w:rFonts w:eastAsia="宋体"/>
      <w:b/>
      <w:kern w:val="2"/>
      <w:sz w:val="28"/>
      <w:lang w:val="en-US" w:eastAsia="zh-CN" w:bidi="ar-SA"/>
    </w:rPr>
  </w:style>
  <w:style w:type="character" w:customStyle="1" w:styleId="55">
    <w:name w:val="正文缩进 字符"/>
    <w:link w:val="7"/>
    <w:qFormat/>
    <w:uiPriority w:val="0"/>
    <w:rPr>
      <w:rFonts w:eastAsia="宋体"/>
      <w:kern w:val="2"/>
      <w:sz w:val="21"/>
      <w:lang w:val="en-US" w:eastAsia="zh-CN" w:bidi="ar-SA"/>
    </w:rPr>
  </w:style>
  <w:style w:type="character" w:customStyle="1" w:styleId="56">
    <w:name w:val="标题 6 字符"/>
    <w:link w:val="8"/>
    <w:qFormat/>
    <w:uiPriority w:val="0"/>
    <w:rPr>
      <w:rFonts w:ascii="Arial" w:hAnsi="Arial" w:eastAsia="黑体"/>
      <w:b/>
      <w:kern w:val="2"/>
      <w:sz w:val="24"/>
      <w:lang w:val="en-US" w:eastAsia="zh-CN" w:bidi="ar-SA"/>
    </w:rPr>
  </w:style>
  <w:style w:type="character" w:customStyle="1" w:styleId="57">
    <w:name w:val="标题 7 字符"/>
    <w:link w:val="9"/>
    <w:qFormat/>
    <w:uiPriority w:val="0"/>
    <w:rPr>
      <w:rFonts w:eastAsia="宋体"/>
      <w:b/>
      <w:kern w:val="2"/>
      <w:sz w:val="24"/>
      <w:lang w:val="en-US" w:eastAsia="zh-CN" w:bidi="ar-SA"/>
    </w:rPr>
  </w:style>
  <w:style w:type="character" w:customStyle="1" w:styleId="58">
    <w:name w:val="标题 8 字符"/>
    <w:link w:val="10"/>
    <w:qFormat/>
    <w:uiPriority w:val="0"/>
    <w:rPr>
      <w:rFonts w:ascii="Arial" w:hAnsi="Arial" w:eastAsia="黑体"/>
      <w:kern w:val="2"/>
      <w:sz w:val="24"/>
      <w:lang w:val="en-US" w:eastAsia="zh-CN" w:bidi="ar-SA"/>
    </w:rPr>
  </w:style>
  <w:style w:type="character" w:customStyle="1" w:styleId="59">
    <w:name w:val="标题 9 字符"/>
    <w:link w:val="11"/>
    <w:qFormat/>
    <w:uiPriority w:val="0"/>
    <w:rPr>
      <w:rFonts w:ascii="Arial" w:hAnsi="Arial" w:eastAsia="黑体"/>
      <w:kern w:val="2"/>
      <w:sz w:val="21"/>
      <w:lang w:val="en-US" w:eastAsia="zh-CN" w:bidi="ar-SA"/>
    </w:rPr>
  </w:style>
  <w:style w:type="character" w:customStyle="1" w:styleId="60">
    <w:name w:val="批注文字 字符"/>
    <w:basedOn w:val="44"/>
    <w:link w:val="16"/>
    <w:qFormat/>
    <w:uiPriority w:val="0"/>
    <w:rPr>
      <w:rFonts w:ascii="宋体"/>
      <w:sz w:val="34"/>
    </w:rPr>
  </w:style>
  <w:style w:type="character" w:customStyle="1" w:styleId="61">
    <w:name w:val="正文文本 3 字符"/>
    <w:link w:val="17"/>
    <w:qFormat/>
    <w:uiPriority w:val="0"/>
    <w:rPr>
      <w:rFonts w:eastAsia="宋体"/>
      <w:kern w:val="2"/>
      <w:sz w:val="16"/>
      <w:szCs w:val="16"/>
      <w:lang w:val="en-US" w:eastAsia="zh-CN" w:bidi="ar-SA"/>
    </w:rPr>
  </w:style>
  <w:style w:type="character" w:customStyle="1" w:styleId="62">
    <w:name w:val="正文文本 字符"/>
    <w:link w:val="18"/>
    <w:qFormat/>
    <w:uiPriority w:val="0"/>
    <w:rPr>
      <w:rFonts w:eastAsia="宋体"/>
      <w:b/>
      <w:bCs/>
      <w:kern w:val="2"/>
      <w:sz w:val="24"/>
      <w:szCs w:val="24"/>
      <w:lang w:val="en-US" w:eastAsia="zh-CN" w:bidi="ar-SA"/>
    </w:rPr>
  </w:style>
  <w:style w:type="character" w:customStyle="1" w:styleId="63">
    <w:name w:val="正文文本 2 字符"/>
    <w:link w:val="19"/>
    <w:qFormat/>
    <w:uiPriority w:val="0"/>
    <w:rPr>
      <w:rFonts w:eastAsia="宋体"/>
      <w:kern w:val="2"/>
      <w:sz w:val="24"/>
      <w:szCs w:val="24"/>
      <w:lang w:val="en-US" w:eastAsia="zh-CN" w:bidi="ar-SA"/>
    </w:rPr>
  </w:style>
  <w:style w:type="character" w:customStyle="1" w:styleId="64">
    <w:name w:val="正文文本缩进 字符"/>
    <w:link w:val="20"/>
    <w:qFormat/>
    <w:uiPriority w:val="0"/>
    <w:rPr>
      <w:rFonts w:eastAsia="宋体"/>
      <w:kern w:val="2"/>
      <w:sz w:val="21"/>
      <w:szCs w:val="24"/>
      <w:lang w:val="en-US" w:eastAsia="zh-CN" w:bidi="ar-SA"/>
    </w:rPr>
  </w:style>
  <w:style w:type="character" w:customStyle="1" w:styleId="65">
    <w:name w:val="纯文本 字符"/>
    <w:link w:val="23"/>
    <w:qFormat/>
    <w:uiPriority w:val="0"/>
    <w:rPr>
      <w:rFonts w:ascii="宋体" w:hAnsi="Courier New" w:eastAsia="宋体"/>
      <w:kern w:val="2"/>
      <w:sz w:val="21"/>
      <w:lang w:val="en-US" w:eastAsia="zh-CN" w:bidi="ar-SA"/>
    </w:rPr>
  </w:style>
  <w:style w:type="character" w:customStyle="1" w:styleId="66">
    <w:name w:val="日期 字符"/>
    <w:link w:val="25"/>
    <w:qFormat/>
    <w:uiPriority w:val="0"/>
    <w:rPr>
      <w:rFonts w:ascii="宋体" w:hAnsi="Courier New" w:eastAsia="宋体"/>
      <w:kern w:val="2"/>
      <w:sz w:val="32"/>
      <w:lang w:val="en-US" w:eastAsia="zh-CN" w:bidi="ar-SA"/>
    </w:rPr>
  </w:style>
  <w:style w:type="character" w:customStyle="1" w:styleId="67">
    <w:name w:val="正文文本缩进 2 字符"/>
    <w:link w:val="26"/>
    <w:qFormat/>
    <w:uiPriority w:val="0"/>
    <w:rPr>
      <w:rFonts w:ascii="宋体" w:hAnsi="宋体" w:eastAsia="宋体"/>
      <w:kern w:val="2"/>
      <w:sz w:val="21"/>
      <w:szCs w:val="24"/>
      <w:lang w:val="en-US" w:eastAsia="zh-CN" w:bidi="ar-SA"/>
    </w:rPr>
  </w:style>
  <w:style w:type="character" w:customStyle="1" w:styleId="68">
    <w:name w:val="批注框文本 字符"/>
    <w:link w:val="27"/>
    <w:semiHidden/>
    <w:qFormat/>
    <w:uiPriority w:val="0"/>
    <w:rPr>
      <w:rFonts w:eastAsia="宋体"/>
      <w:kern w:val="2"/>
      <w:sz w:val="18"/>
      <w:szCs w:val="18"/>
      <w:lang w:val="en-US" w:eastAsia="zh-CN" w:bidi="ar-SA"/>
    </w:rPr>
  </w:style>
  <w:style w:type="character" w:customStyle="1" w:styleId="69">
    <w:name w:val="页脚 字符"/>
    <w:link w:val="28"/>
    <w:qFormat/>
    <w:uiPriority w:val="0"/>
    <w:rPr>
      <w:rFonts w:eastAsia="宋体"/>
      <w:kern w:val="2"/>
      <w:sz w:val="18"/>
      <w:szCs w:val="18"/>
      <w:lang w:val="en-US" w:eastAsia="zh-CN" w:bidi="ar-SA"/>
    </w:rPr>
  </w:style>
  <w:style w:type="character" w:customStyle="1" w:styleId="70">
    <w:name w:val="页眉 字符"/>
    <w:link w:val="29"/>
    <w:qFormat/>
    <w:uiPriority w:val="0"/>
    <w:rPr>
      <w:rFonts w:eastAsia="宋体"/>
      <w:kern w:val="2"/>
      <w:sz w:val="18"/>
      <w:szCs w:val="18"/>
      <w:lang w:val="en-US" w:eastAsia="zh-CN" w:bidi="ar-SA"/>
    </w:rPr>
  </w:style>
  <w:style w:type="character" w:customStyle="1" w:styleId="71">
    <w:name w:val="正文文本缩进 3 字符"/>
    <w:link w:val="33"/>
    <w:qFormat/>
    <w:uiPriority w:val="0"/>
    <w:rPr>
      <w:rFonts w:ascii="宋体" w:eastAsia="宋体"/>
      <w:b/>
      <w:bCs/>
      <w:kern w:val="2"/>
      <w:sz w:val="24"/>
      <w:szCs w:val="24"/>
      <w:lang w:val="en-US" w:eastAsia="zh-CN" w:bidi="ar-SA"/>
    </w:rPr>
  </w:style>
  <w:style w:type="character" w:customStyle="1" w:styleId="72">
    <w:name w:val="HTML 预设格式 字符"/>
    <w:link w:val="36"/>
    <w:qFormat/>
    <w:uiPriority w:val="0"/>
    <w:rPr>
      <w:rFonts w:ascii="Arial Unicode MS" w:hAnsi="Arial Unicode MS" w:eastAsia="Arial Unicode MS"/>
      <w:color w:val="000000"/>
      <w:lang w:val="en-US" w:eastAsia="zh-CN" w:bidi="ar-SA"/>
    </w:rPr>
  </w:style>
  <w:style w:type="character" w:customStyle="1" w:styleId="73">
    <w:name w:val="普通(网站) 字符"/>
    <w:link w:val="37"/>
    <w:qFormat/>
    <w:uiPriority w:val="0"/>
    <w:rPr>
      <w:kern w:val="2"/>
      <w:sz w:val="24"/>
      <w:szCs w:val="24"/>
    </w:rPr>
  </w:style>
  <w:style w:type="character" w:customStyle="1" w:styleId="74">
    <w:name w:val="标题 字符"/>
    <w:link w:val="39"/>
    <w:qFormat/>
    <w:uiPriority w:val="0"/>
    <w:rPr>
      <w:rFonts w:ascii="Arial" w:hAnsi="Arial" w:eastAsia="隶书" w:cs="Arial"/>
      <w:b/>
      <w:bCs/>
      <w:kern w:val="2"/>
      <w:sz w:val="32"/>
      <w:szCs w:val="32"/>
      <w:lang w:val="en-US" w:eastAsia="zh-CN" w:bidi="ar-SA"/>
    </w:rPr>
  </w:style>
  <w:style w:type="character" w:customStyle="1" w:styleId="75">
    <w:name w:val="批注主题 字符"/>
    <w:basedOn w:val="60"/>
    <w:link w:val="40"/>
    <w:qFormat/>
    <w:uiPriority w:val="0"/>
    <w:rPr>
      <w:rFonts w:ascii="宋体"/>
      <w:sz w:val="34"/>
    </w:rPr>
  </w:style>
  <w:style w:type="character" w:customStyle="1" w:styleId="76">
    <w:name w:val="正文首行缩进 字符"/>
    <w:link w:val="41"/>
    <w:qFormat/>
    <w:uiPriority w:val="0"/>
    <w:rPr>
      <w:rFonts w:eastAsia="宋体"/>
      <w:b/>
      <w:bCs/>
      <w:kern w:val="2"/>
      <w:sz w:val="21"/>
      <w:szCs w:val="24"/>
      <w:lang w:val="en-US" w:eastAsia="zh-CN" w:bidi="ar-SA"/>
    </w:rPr>
  </w:style>
  <w:style w:type="paragraph" w:styleId="77">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78">
    <w:name w:val="body text Char1"/>
    <w:qFormat/>
    <w:uiPriority w:val="0"/>
    <w:rPr>
      <w:rFonts w:eastAsia="宋体"/>
      <w:kern w:val="2"/>
      <w:sz w:val="21"/>
      <w:lang w:val="en-US" w:eastAsia="zh-CN" w:bidi="ar-SA"/>
    </w:rPr>
  </w:style>
  <w:style w:type="character" w:customStyle="1" w:styleId="79">
    <w:name w:val="章标题1 Char"/>
    <w:qFormat/>
    <w:uiPriority w:val="0"/>
    <w:rPr>
      <w:rFonts w:eastAsia="宋体"/>
      <w:b/>
      <w:bCs/>
      <w:kern w:val="2"/>
      <w:sz w:val="32"/>
      <w:szCs w:val="32"/>
      <w:lang w:val="en-US" w:eastAsia="zh-CN" w:bidi="ar-SA"/>
    </w:rPr>
  </w:style>
  <w:style w:type="character" w:customStyle="1" w:styleId="80">
    <w:name w:val="标题 3 Char Char"/>
    <w:qFormat/>
    <w:uiPriority w:val="0"/>
    <w:rPr>
      <w:rFonts w:eastAsia="宋体"/>
      <w:b/>
      <w:bCs/>
      <w:kern w:val="2"/>
      <w:sz w:val="32"/>
      <w:szCs w:val="32"/>
      <w:lang w:val="en-US" w:eastAsia="zh-CN" w:bidi="ar-SA"/>
    </w:rPr>
  </w:style>
  <w:style w:type="character" w:customStyle="1" w:styleId="81">
    <w:name w:val="proddescription"/>
    <w:basedOn w:val="44"/>
    <w:qFormat/>
    <w:uiPriority w:val="0"/>
  </w:style>
  <w:style w:type="character" w:customStyle="1" w:styleId="82">
    <w:name w:val="text"/>
    <w:basedOn w:val="44"/>
    <w:qFormat/>
    <w:uiPriority w:val="0"/>
  </w:style>
  <w:style w:type="character" w:customStyle="1" w:styleId="83">
    <w:name w:val="gray6"/>
    <w:basedOn w:val="44"/>
    <w:qFormat/>
    <w:uiPriority w:val="0"/>
  </w:style>
  <w:style w:type="character" w:customStyle="1" w:styleId="84">
    <w:name w:val="alt-edited1"/>
    <w:qFormat/>
    <w:uiPriority w:val="0"/>
    <w:rPr>
      <w:color w:val="4D90F0"/>
    </w:rPr>
  </w:style>
  <w:style w:type="character" w:customStyle="1" w:styleId="85">
    <w:name w:val="第*章 Char"/>
    <w:qFormat/>
    <w:uiPriority w:val="0"/>
    <w:rPr>
      <w:rFonts w:ascii="Arial" w:hAnsi="Arial" w:eastAsia="黑体"/>
      <w:b/>
      <w:bCs/>
      <w:kern w:val="2"/>
      <w:sz w:val="32"/>
      <w:szCs w:val="32"/>
    </w:rPr>
  </w:style>
  <w:style w:type="character" w:customStyle="1" w:styleId="86">
    <w:name w:val="font"/>
    <w:basedOn w:val="44"/>
    <w:qFormat/>
    <w:uiPriority w:val="0"/>
  </w:style>
  <w:style w:type="character" w:customStyle="1" w:styleId="87">
    <w:name w:val="正文文字首行缩进 Char"/>
    <w:qFormat/>
    <w:uiPriority w:val="0"/>
    <w:rPr>
      <w:kern w:val="2"/>
      <w:sz w:val="21"/>
      <w:szCs w:val="24"/>
    </w:rPr>
  </w:style>
  <w:style w:type="character" w:customStyle="1" w:styleId="88">
    <w:name w:val="blue"/>
    <w:basedOn w:val="44"/>
    <w:qFormat/>
    <w:uiPriority w:val="0"/>
  </w:style>
  <w:style w:type="character" w:customStyle="1" w:styleId="89">
    <w:name w:val="info4"/>
    <w:basedOn w:val="44"/>
    <w:qFormat/>
    <w:uiPriority w:val="0"/>
  </w:style>
  <w:style w:type="character" w:customStyle="1" w:styleId="90">
    <w:name w:val="--规划正文 Char1"/>
    <w:qFormat/>
    <w:uiPriority w:val="0"/>
    <w:rPr>
      <w:rFonts w:eastAsia="宋体"/>
      <w:kern w:val="2"/>
      <w:sz w:val="21"/>
      <w:lang w:val="en-US" w:eastAsia="zh-CN" w:bidi="ar-SA"/>
    </w:rPr>
  </w:style>
  <w:style w:type="character" w:customStyle="1" w:styleId="91">
    <w:name w:val="style9"/>
    <w:basedOn w:val="44"/>
    <w:qFormat/>
    <w:uiPriority w:val="0"/>
  </w:style>
  <w:style w:type="character" w:customStyle="1" w:styleId="92">
    <w:name w:val="--规划正文 Char Char"/>
    <w:qFormat/>
    <w:uiPriority w:val="0"/>
    <w:rPr>
      <w:rFonts w:eastAsia="宋体"/>
      <w:kern w:val="2"/>
      <w:sz w:val="24"/>
      <w:szCs w:val="24"/>
      <w:lang w:val="en-US" w:eastAsia="zh-CN" w:bidi="ar-SA"/>
    </w:rPr>
  </w:style>
  <w:style w:type="character" w:customStyle="1" w:styleId="93">
    <w:name w:val="grame"/>
    <w:basedOn w:val="44"/>
    <w:qFormat/>
    <w:uiPriority w:val="0"/>
  </w:style>
  <w:style w:type="character" w:customStyle="1" w:styleId="94">
    <w:name w:val="unnamed3"/>
    <w:basedOn w:val="44"/>
    <w:qFormat/>
    <w:uiPriority w:val="0"/>
  </w:style>
  <w:style w:type="character" w:customStyle="1" w:styleId="95">
    <w:name w:val="prodheadlines"/>
    <w:basedOn w:val="44"/>
    <w:qFormat/>
    <w:uiPriority w:val="0"/>
  </w:style>
  <w:style w:type="character" w:customStyle="1" w:styleId="96">
    <w:name w:val="样式 小三 加粗"/>
    <w:qFormat/>
    <w:uiPriority w:val="0"/>
    <w:rPr>
      <w:rFonts w:eastAsia="宋体"/>
      <w:b/>
      <w:bCs/>
      <w:sz w:val="32"/>
    </w:rPr>
  </w:style>
  <w:style w:type="character" w:customStyle="1" w:styleId="97">
    <w:name w:val="font41"/>
    <w:qFormat/>
    <w:uiPriority w:val="0"/>
    <w:rPr>
      <w:color w:val="000000"/>
      <w:spacing w:val="260"/>
      <w:sz w:val="18"/>
      <w:szCs w:val="18"/>
      <w:u w:val="none"/>
    </w:rPr>
  </w:style>
  <w:style w:type="character" w:customStyle="1" w:styleId="98">
    <w:name w:val="content1"/>
    <w:qFormat/>
    <w:uiPriority w:val="0"/>
    <w:rPr>
      <w:rFonts w:hint="default" w:ascii="??" w:hAnsi="??"/>
      <w:sz w:val="16"/>
      <w:szCs w:val="16"/>
      <w:u w:val="none"/>
    </w:rPr>
  </w:style>
  <w:style w:type="character" w:customStyle="1" w:styleId="99">
    <w:name w:val="缩进正文 Char"/>
    <w:link w:val="100"/>
    <w:qFormat/>
    <w:uiPriority w:val="0"/>
    <w:rPr>
      <w:rFonts w:eastAsia="仿宋_GB2312" w:cs="宋体"/>
      <w:kern w:val="2"/>
      <w:sz w:val="28"/>
      <w:lang w:val="en-US" w:eastAsia="zh-CN" w:bidi="ar-SA"/>
    </w:rPr>
  </w:style>
  <w:style w:type="paragraph" w:customStyle="1" w:styleId="100">
    <w:name w:val="缩进正文"/>
    <w:basedOn w:val="1"/>
    <w:link w:val="99"/>
    <w:qFormat/>
    <w:uiPriority w:val="0"/>
    <w:pPr>
      <w:ind w:firstLine="560" w:firstLineChars="200"/>
    </w:pPr>
    <w:rPr>
      <w:rFonts w:eastAsia="仿宋_GB2312" w:cs="宋体"/>
      <w:sz w:val="28"/>
      <w:szCs w:val="20"/>
    </w:rPr>
  </w:style>
  <w:style w:type="character" w:customStyle="1" w:styleId="101">
    <w:name w:val="font11"/>
    <w:qFormat/>
    <w:uiPriority w:val="0"/>
    <w:rPr>
      <w:rFonts w:hint="default" w:ascii="ˎ̥" w:hAnsi="ˎ̥"/>
    </w:rPr>
  </w:style>
  <w:style w:type="character" w:customStyle="1" w:styleId="102">
    <w:name w:val="标题 3 Char"/>
    <w:qFormat/>
    <w:uiPriority w:val="0"/>
    <w:rPr>
      <w:rFonts w:ascii="黑体" w:eastAsia="黑体"/>
      <w:bCs/>
      <w:sz w:val="30"/>
    </w:rPr>
  </w:style>
  <w:style w:type="character" w:customStyle="1" w:styleId="103">
    <w:name w:val="mode"/>
    <w:basedOn w:val="44"/>
    <w:qFormat/>
    <w:uiPriority w:val="0"/>
  </w:style>
  <w:style w:type="character" w:customStyle="1" w:styleId="104">
    <w:name w:val="font2"/>
    <w:basedOn w:val="44"/>
    <w:qFormat/>
    <w:uiPriority w:val="0"/>
  </w:style>
  <w:style w:type="character" w:customStyle="1" w:styleId="105">
    <w:name w:val="H4 Char2"/>
    <w:qFormat/>
    <w:uiPriority w:val="0"/>
    <w:rPr>
      <w:rFonts w:ascii="Arial" w:hAnsi="Arial" w:eastAsia="黑体"/>
      <w:b/>
      <w:bCs/>
      <w:kern w:val="2"/>
      <w:sz w:val="28"/>
      <w:szCs w:val="28"/>
      <w:lang w:val="en-US" w:eastAsia="zh-CN" w:bidi="ar-SA"/>
    </w:rPr>
  </w:style>
  <w:style w:type="character" w:customStyle="1" w:styleId="106">
    <w:name w:val="unnamed4"/>
    <w:basedOn w:val="44"/>
    <w:qFormat/>
    <w:uiPriority w:val="0"/>
  </w:style>
  <w:style w:type="paragraph" w:customStyle="1" w:styleId="107">
    <w:name w:val="姜文清定义的正文"/>
    <w:basedOn w:val="1"/>
    <w:qFormat/>
    <w:uiPriority w:val="0"/>
    <w:pPr>
      <w:spacing w:line="240" w:lineRule="atLeast"/>
      <w:ind w:firstLine="567"/>
    </w:pPr>
    <w:rPr>
      <w:szCs w:val="20"/>
    </w:rPr>
  </w:style>
  <w:style w:type="paragraph" w:customStyle="1" w:styleId="108">
    <w:name w:val="封面文档标题"/>
    <w:basedOn w:val="1"/>
    <w:qFormat/>
    <w:uiPriority w:val="0"/>
    <w:pPr>
      <w:autoSpaceDE w:val="0"/>
      <w:autoSpaceDN w:val="0"/>
      <w:adjustRightInd w:val="0"/>
      <w:spacing w:line="360" w:lineRule="auto"/>
      <w:jc w:val="center"/>
    </w:pPr>
    <w:rPr>
      <w:rFonts w:ascii="Arial" w:hAnsi="Arial"/>
      <w:b/>
      <w:kern w:val="0"/>
      <w:sz w:val="56"/>
    </w:rPr>
  </w:style>
  <w:style w:type="paragraph" w:customStyle="1" w:styleId="10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10">
    <w:name w:val="8"/>
    <w:basedOn w:val="1"/>
    <w:next w:val="20"/>
    <w:qFormat/>
    <w:uiPriority w:val="0"/>
    <w:pPr>
      <w:spacing w:after="120"/>
      <w:ind w:left="420" w:leftChars="200"/>
    </w:pPr>
  </w:style>
  <w:style w:type="paragraph" w:customStyle="1" w:styleId="11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112">
    <w:name w:val="方案要点"/>
    <w:basedOn w:val="1"/>
    <w:qFormat/>
    <w:uiPriority w:val="0"/>
    <w:pPr>
      <w:numPr>
        <w:ilvl w:val="0"/>
        <w:numId w:val="2"/>
      </w:numPr>
      <w:spacing w:line="360" w:lineRule="auto"/>
    </w:pPr>
    <w:rPr>
      <w:rFonts w:ascii="仿宋_GB2312" w:hAnsi="宋体" w:eastAsia="仿宋_GB2312"/>
      <w:color w:val="000000"/>
      <w:sz w:val="28"/>
      <w:szCs w:val="28"/>
    </w:rPr>
  </w:style>
  <w:style w:type="paragraph" w:customStyle="1" w:styleId="1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14">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15">
    <w:name w:val="--规划-表格-居中"/>
    <w:basedOn w:val="116"/>
    <w:qFormat/>
    <w:uiPriority w:val="0"/>
    <w:pPr>
      <w:spacing w:line="240" w:lineRule="auto"/>
      <w:ind w:firstLine="0" w:firstLineChars="0"/>
      <w:jc w:val="center"/>
    </w:pPr>
    <w:rPr>
      <w:sz w:val="20"/>
    </w:rPr>
  </w:style>
  <w:style w:type="paragraph" w:customStyle="1" w:styleId="116">
    <w:name w:val="--规划正文"/>
    <w:basedOn w:val="1"/>
    <w:qFormat/>
    <w:uiPriority w:val="0"/>
    <w:pPr>
      <w:spacing w:line="360" w:lineRule="auto"/>
      <w:ind w:firstLine="200" w:firstLineChars="200"/>
    </w:pPr>
    <w:rPr>
      <w:szCs w:val="20"/>
    </w:rPr>
  </w:style>
  <w:style w:type="paragraph" w:customStyle="1" w:styleId="117">
    <w:name w:val="--规划正文 Char"/>
    <w:basedOn w:val="1"/>
    <w:qFormat/>
    <w:uiPriority w:val="0"/>
    <w:pPr>
      <w:spacing w:line="360" w:lineRule="auto"/>
      <w:ind w:firstLine="200" w:firstLineChars="200"/>
    </w:pPr>
    <w:rPr>
      <w:sz w:val="24"/>
    </w:rPr>
  </w:style>
  <w:style w:type="paragraph" w:customStyle="1" w:styleId="11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20">
    <w:name w:val="编号1"/>
    <w:basedOn w:val="1"/>
    <w:qFormat/>
    <w:uiPriority w:val="0"/>
    <w:pPr>
      <w:numPr>
        <w:ilvl w:val="0"/>
        <w:numId w:val="3"/>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12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2">
    <w:name w:val="CM2"/>
    <w:basedOn w:val="123"/>
    <w:next w:val="123"/>
    <w:qFormat/>
    <w:uiPriority w:val="0"/>
    <w:pPr>
      <w:spacing w:line="200" w:lineRule="atLeast"/>
    </w:pPr>
    <w:rPr>
      <w:rFonts w:ascii="Arial" w:hAnsi="Arial" w:eastAsia="宋体" w:cs="Times New Roman"/>
      <w:color w:val="auto"/>
    </w:rPr>
  </w:style>
  <w:style w:type="paragraph" w:customStyle="1" w:styleId="12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2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2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2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sz w:val="28"/>
    </w:rPr>
  </w:style>
  <w:style w:type="paragraph" w:customStyle="1" w:styleId="12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30">
    <w:name w:val="段落正文"/>
    <w:basedOn w:val="23"/>
    <w:qFormat/>
    <w:uiPriority w:val="0"/>
    <w:pPr>
      <w:ind w:firstLine="560" w:firstLineChars="200"/>
    </w:pPr>
    <w:rPr>
      <w:sz w:val="28"/>
    </w:rPr>
  </w:style>
  <w:style w:type="paragraph" w:customStyle="1" w:styleId="131">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3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3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34">
    <w:name w:val="RFI text from 3rd Level"/>
    <w:basedOn w:val="1"/>
    <w:qFormat/>
    <w:uiPriority w:val="0"/>
    <w:pPr>
      <w:widowControl/>
      <w:numPr>
        <w:ilvl w:val="0"/>
        <w:numId w:val="4"/>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135">
    <w:name w:val="--规划-表格-居左"/>
    <w:basedOn w:val="116"/>
    <w:qFormat/>
    <w:uiPriority w:val="0"/>
    <w:pPr>
      <w:spacing w:line="240" w:lineRule="auto"/>
      <w:ind w:firstLine="0" w:firstLineChars="0"/>
    </w:pPr>
    <w:rPr>
      <w:sz w:val="20"/>
    </w:rPr>
  </w:style>
  <w:style w:type="paragraph" w:customStyle="1" w:styleId="136">
    <w:name w:val="设计依据"/>
    <w:basedOn w:val="18"/>
    <w:qFormat/>
    <w:uiPriority w:val="0"/>
    <w:pPr>
      <w:numPr>
        <w:ilvl w:val="1"/>
        <w:numId w:val="2"/>
      </w:numPr>
      <w:tabs>
        <w:tab w:val="left" w:pos="1440"/>
        <w:tab w:val="clear" w:pos="840"/>
      </w:tabs>
      <w:adjustRightInd w:val="0"/>
      <w:ind w:left="1440"/>
      <w:textAlignment w:val="baseline"/>
    </w:pPr>
    <w:rPr>
      <w:rFonts w:ascii="宋体" w:hAnsi="宋体"/>
      <w:b w:val="0"/>
      <w:kern w:val="0"/>
      <w:sz w:val="28"/>
      <w:szCs w:val="18"/>
    </w:rPr>
  </w:style>
  <w:style w:type="paragraph" w:customStyle="1" w:styleId="137">
    <w:name w:val="样式41"/>
    <w:basedOn w:val="1"/>
    <w:qFormat/>
    <w:uiPriority w:val="0"/>
    <w:pPr>
      <w:numPr>
        <w:ilvl w:val="0"/>
        <w:numId w:val="5"/>
      </w:numPr>
      <w:tabs>
        <w:tab w:val="left" w:pos="945"/>
      </w:tabs>
      <w:spacing w:line="360" w:lineRule="auto"/>
    </w:pPr>
    <w:rPr>
      <w:b/>
      <w:color w:val="000000"/>
      <w:sz w:val="24"/>
      <w:szCs w:val="20"/>
    </w:rPr>
  </w:style>
  <w:style w:type="paragraph" w:customStyle="1" w:styleId="138">
    <w:name w:val="样式3"/>
    <w:basedOn w:val="2"/>
    <w:qFormat/>
    <w:uiPriority w:val="0"/>
    <w:pPr>
      <w:numPr>
        <w:ilvl w:val="0"/>
        <w:numId w:val="6"/>
      </w:numPr>
      <w:spacing w:before="240" w:after="240" w:line="480" w:lineRule="auto"/>
      <w:ind w:right="210" w:rightChars="100"/>
      <w:jc w:val="left"/>
    </w:pPr>
    <w:rPr>
      <w:sz w:val="32"/>
    </w:rPr>
  </w:style>
  <w:style w:type="paragraph" w:customStyle="1" w:styleId="13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40">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4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样式1"/>
    <w:basedOn w:val="39"/>
    <w:qFormat/>
    <w:uiPriority w:val="0"/>
    <w:pPr>
      <w:spacing w:before="120" w:after="120"/>
    </w:pPr>
    <w:rPr>
      <w:rFonts w:eastAsia="黑体"/>
      <w:b w:val="0"/>
      <w:sz w:val="30"/>
      <w:szCs w:val="21"/>
    </w:rPr>
  </w:style>
  <w:style w:type="paragraph" w:customStyle="1" w:styleId="143">
    <w:name w:val="Normal Paragraph"/>
    <w:basedOn w:val="1"/>
    <w:qFormat/>
    <w:uiPriority w:val="0"/>
    <w:pPr>
      <w:widowControl/>
      <w:spacing w:before="120" w:line="360" w:lineRule="auto"/>
      <w:ind w:firstLine="425"/>
    </w:pPr>
    <w:rPr>
      <w:kern w:val="0"/>
      <w:sz w:val="24"/>
    </w:rPr>
  </w:style>
  <w:style w:type="paragraph" w:customStyle="1" w:styleId="144">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5">
    <w:name w:val="Char Char Char"/>
    <w:basedOn w:val="1"/>
    <w:qFormat/>
    <w:uiPriority w:val="0"/>
    <w:rPr>
      <w:rFonts w:ascii="Tahoma" w:hAnsi="Tahoma"/>
      <w:sz w:val="24"/>
      <w:szCs w:val="20"/>
    </w:rPr>
  </w:style>
  <w:style w:type="paragraph" w:customStyle="1" w:styleId="146">
    <w:name w:val="列表项目"/>
    <w:basedOn w:val="1"/>
    <w:qFormat/>
    <w:uiPriority w:val="0"/>
    <w:pPr>
      <w:tabs>
        <w:tab w:val="left" w:pos="420"/>
        <w:tab w:val="left" w:pos="1080"/>
      </w:tabs>
      <w:spacing w:line="288" w:lineRule="auto"/>
      <w:ind w:left="1080" w:hanging="360"/>
    </w:pPr>
    <w:rPr>
      <w:sz w:val="24"/>
      <w:szCs w:val="20"/>
    </w:rPr>
  </w:style>
  <w:style w:type="paragraph" w:customStyle="1" w:styleId="14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8">
    <w:name w:val="Char1"/>
    <w:basedOn w:val="1"/>
    <w:qFormat/>
    <w:uiPriority w:val="0"/>
    <w:pPr>
      <w:jc w:val="left"/>
    </w:pPr>
    <w:rPr>
      <w:rFonts w:ascii="Tahoma" w:hAnsi="Tahoma"/>
      <w:sz w:val="24"/>
      <w:szCs w:val="20"/>
    </w:rPr>
  </w:style>
  <w:style w:type="paragraph" w:customStyle="1" w:styleId="149">
    <w:name w:val="5"/>
    <w:basedOn w:val="1"/>
    <w:qFormat/>
    <w:uiPriority w:val="0"/>
    <w:pPr>
      <w:autoSpaceDE w:val="0"/>
      <w:autoSpaceDN w:val="0"/>
      <w:adjustRightInd w:val="0"/>
      <w:jc w:val="left"/>
    </w:pPr>
    <w:rPr>
      <w:rFonts w:ascii="宋体"/>
      <w:b/>
      <w:bCs/>
      <w:kern w:val="0"/>
      <w:sz w:val="18"/>
      <w:szCs w:val="18"/>
    </w:rPr>
  </w:style>
  <w:style w:type="paragraph" w:customStyle="1" w:styleId="150">
    <w:name w:val="USE 1"/>
    <w:basedOn w:val="1"/>
    <w:qFormat/>
    <w:uiPriority w:val="0"/>
    <w:pPr>
      <w:spacing w:line="200" w:lineRule="atLeast"/>
      <w:jc w:val="left"/>
    </w:pPr>
    <w:rPr>
      <w:rFonts w:ascii="宋体" w:hAnsi="宋体"/>
      <w:b/>
      <w:sz w:val="24"/>
      <w:szCs w:val="28"/>
    </w:rPr>
  </w:style>
  <w:style w:type="paragraph" w:customStyle="1" w:styleId="151">
    <w:name w:val="6"/>
    <w:basedOn w:val="149"/>
    <w:qFormat/>
    <w:uiPriority w:val="0"/>
    <w:pPr>
      <w:spacing w:line="270" w:lineRule="atLeast"/>
      <w:jc w:val="both"/>
    </w:pPr>
    <w:rPr>
      <w:b w:val="0"/>
      <w:bCs w:val="0"/>
    </w:rPr>
  </w:style>
  <w:style w:type="paragraph" w:customStyle="1" w:styleId="152">
    <w:name w:val="--编号内缩进"/>
    <w:basedOn w:val="1"/>
    <w:qFormat/>
    <w:uiPriority w:val="0"/>
    <w:pPr>
      <w:spacing w:line="360" w:lineRule="auto"/>
      <w:ind w:left="420" w:firstLine="200" w:firstLineChars="200"/>
    </w:pPr>
    <w:rPr>
      <w:szCs w:val="21"/>
    </w:rPr>
  </w:style>
  <w:style w:type="paragraph" w:customStyle="1" w:styleId="15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154">
    <w:name w:val="--规划-图和表"/>
    <w:next w:val="116"/>
    <w:qFormat/>
    <w:uiPriority w:val="0"/>
    <w:pPr>
      <w:jc w:val="center"/>
    </w:pPr>
    <w:rPr>
      <w:rFonts w:ascii="Times New Roman" w:hAnsi="Times New Roman" w:eastAsia="宋体" w:cs="Times New Roman"/>
      <w:kern w:val="2"/>
      <w:sz w:val="21"/>
      <w:lang w:val="en-US" w:eastAsia="zh-CN" w:bidi="ar-SA"/>
    </w:rPr>
  </w:style>
  <w:style w:type="paragraph" w:customStyle="1" w:styleId="155">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paragraph" w:customStyle="1" w:styleId="1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157">
    <w:name w:val="Char Char"/>
    <w:basedOn w:val="1"/>
    <w:qFormat/>
    <w:uiPriority w:val="0"/>
    <w:rPr>
      <w:rFonts w:ascii="Tahoma" w:hAnsi="Tahoma"/>
      <w:sz w:val="24"/>
      <w:szCs w:val="20"/>
    </w:rPr>
  </w:style>
  <w:style w:type="paragraph" w:customStyle="1" w:styleId="158">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59">
    <w:name w:val="font6"/>
    <w:basedOn w:val="1"/>
    <w:qFormat/>
    <w:uiPriority w:val="0"/>
    <w:pPr>
      <w:widowControl/>
      <w:spacing w:before="100" w:beforeAutospacing="1" w:after="100" w:afterAutospacing="1"/>
      <w:jc w:val="left"/>
    </w:pPr>
    <w:rPr>
      <w:kern w:val="0"/>
      <w:sz w:val="24"/>
    </w:rPr>
  </w:style>
  <w:style w:type="paragraph" w:customStyle="1" w:styleId="16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161">
    <w:name w:val="样式 标题 2 + 段前: 13 磅 段后: 13 磅 行距: 单倍行距"/>
    <w:basedOn w:val="3"/>
    <w:qFormat/>
    <w:uiPriority w:val="0"/>
    <w:pPr>
      <w:adjustRightInd/>
      <w:spacing w:before="0" w:after="0"/>
      <w:jc w:val="both"/>
      <w:textAlignment w:val="auto"/>
    </w:pPr>
    <w:rPr>
      <w:rFonts w:ascii="Cambria" w:hAnsi="Cambria" w:cs="宋体"/>
      <w:kern w:val="2"/>
      <w:sz w:val="32"/>
    </w:rPr>
  </w:style>
  <w:style w:type="paragraph" w:customStyle="1" w:styleId="16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163">
    <w:name w:val="List Paragraph"/>
    <w:basedOn w:val="1"/>
    <w:qFormat/>
    <w:uiPriority w:val="1"/>
    <w:pPr>
      <w:ind w:firstLine="420" w:firstLineChars="200"/>
    </w:pPr>
    <w:rPr>
      <w:rFonts w:ascii="Calibri" w:hAnsi="Calibri"/>
      <w:szCs w:val="22"/>
    </w:rPr>
  </w:style>
  <w:style w:type="paragraph" w:customStyle="1" w:styleId="164">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65">
    <w:name w:val="表格字"/>
    <w:basedOn w:val="1"/>
    <w:qFormat/>
    <w:uiPriority w:val="0"/>
    <w:pPr>
      <w:adjustRightInd w:val="0"/>
      <w:jc w:val="center"/>
    </w:pPr>
    <w:rPr>
      <w:rFonts w:ascii="宋体"/>
      <w:sz w:val="24"/>
      <w:szCs w:val="20"/>
    </w:rPr>
  </w:style>
  <w:style w:type="paragraph" w:customStyle="1" w:styleId="16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68">
    <w:name w:val="样式2"/>
    <w:basedOn w:val="39"/>
    <w:next w:val="142"/>
    <w:qFormat/>
    <w:uiPriority w:val="0"/>
    <w:pPr>
      <w:spacing w:before="120" w:after="120"/>
    </w:pPr>
    <w:rPr>
      <w:rFonts w:eastAsia="黑体"/>
      <w:b w:val="0"/>
      <w:sz w:val="30"/>
      <w:szCs w:val="30"/>
    </w:rPr>
  </w:style>
  <w:style w:type="paragraph" w:customStyle="1" w:styleId="169">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70">
    <w:name w:val="样式4"/>
    <w:basedOn w:val="1"/>
    <w:qFormat/>
    <w:uiPriority w:val="0"/>
    <w:pPr>
      <w:tabs>
        <w:tab w:val="left" w:pos="842"/>
      </w:tabs>
      <w:spacing w:line="360" w:lineRule="auto"/>
      <w:ind w:left="842" w:hanging="420"/>
    </w:pPr>
    <w:rPr>
      <w:sz w:val="24"/>
    </w:rPr>
  </w:style>
  <w:style w:type="paragraph" w:customStyle="1" w:styleId="171">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7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73">
    <w:name w:val="评价"/>
    <w:basedOn w:val="1"/>
    <w:qFormat/>
    <w:uiPriority w:val="0"/>
    <w:pPr>
      <w:spacing w:afterLines="20"/>
      <w:ind w:firstLine="1446" w:firstLineChars="200"/>
    </w:pPr>
    <w:rPr>
      <w:rFonts w:ascii="Calibri" w:hAnsi="Calibri"/>
      <w:sz w:val="24"/>
    </w:rPr>
  </w:style>
  <w:style w:type="paragraph" w:customStyle="1" w:styleId="17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5">
    <w:name w:val="文字"/>
    <w:basedOn w:val="1"/>
    <w:qFormat/>
    <w:uiPriority w:val="0"/>
    <w:pPr>
      <w:tabs>
        <w:tab w:val="left" w:pos="8520"/>
      </w:tabs>
      <w:spacing w:line="312" w:lineRule="auto"/>
      <w:ind w:right="-210" w:firstLine="556"/>
    </w:pPr>
    <w:rPr>
      <w:rFonts w:ascii="宋体"/>
      <w:sz w:val="28"/>
      <w:szCs w:val="20"/>
    </w:rPr>
  </w:style>
  <w:style w:type="paragraph" w:customStyle="1" w:styleId="176">
    <w:name w:val="列出段落1"/>
    <w:basedOn w:val="1"/>
    <w:qFormat/>
    <w:uiPriority w:val="0"/>
    <w:pPr>
      <w:ind w:firstLine="420" w:firstLineChars="200"/>
    </w:pPr>
    <w:rPr>
      <w:rFonts w:ascii="Calibri" w:hAnsi="Calibri" w:cs="Calibri"/>
      <w:szCs w:val="21"/>
    </w:rPr>
  </w:style>
  <w:style w:type="paragraph" w:customStyle="1" w:styleId="177">
    <w:name w:val="自定义正文"/>
    <w:basedOn w:val="1"/>
    <w:qFormat/>
    <w:uiPriority w:val="0"/>
    <w:pPr>
      <w:spacing w:afterLines="50"/>
      <w:ind w:left="600" w:leftChars="600"/>
    </w:pPr>
  </w:style>
  <w:style w:type="paragraph" w:customStyle="1" w:styleId="178">
    <w:name w:val="缺省文本"/>
    <w:basedOn w:val="1"/>
    <w:qFormat/>
    <w:uiPriority w:val="0"/>
    <w:pPr>
      <w:autoSpaceDE w:val="0"/>
      <w:autoSpaceDN w:val="0"/>
      <w:adjustRightInd w:val="0"/>
      <w:jc w:val="left"/>
    </w:pPr>
    <w:rPr>
      <w:kern w:val="0"/>
    </w:rPr>
  </w:style>
  <w:style w:type="paragraph" w:customStyle="1" w:styleId="17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0">
    <w:name w:val="--规划-小标题"/>
    <w:basedOn w:val="1"/>
    <w:next w:val="116"/>
    <w:qFormat/>
    <w:uiPriority w:val="0"/>
    <w:pPr>
      <w:keepNext/>
      <w:keepLines/>
      <w:spacing w:line="360" w:lineRule="auto"/>
      <w:outlineLvl w:val="4"/>
    </w:pPr>
    <w:rPr>
      <w:rFonts w:eastAsia="黑体"/>
    </w:rPr>
  </w:style>
  <w:style w:type="paragraph" w:customStyle="1" w:styleId="181">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82">
    <w:name w:val="Char Char Char Char Char"/>
    <w:basedOn w:val="1"/>
    <w:qFormat/>
    <w:uiPriority w:val="0"/>
    <w:rPr>
      <w:rFonts w:ascii="Tahoma" w:hAnsi="Tahoma"/>
      <w:sz w:val="24"/>
      <w:szCs w:val="20"/>
    </w:rPr>
  </w:style>
  <w:style w:type="paragraph" w:customStyle="1" w:styleId="183">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84">
    <w:name w:val="blu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规划-题注"/>
    <w:basedOn w:val="1"/>
    <w:next w:val="116"/>
    <w:qFormat/>
    <w:uiPriority w:val="0"/>
    <w:pPr>
      <w:spacing w:line="360" w:lineRule="auto"/>
      <w:jc w:val="center"/>
    </w:pPr>
    <w:rPr>
      <w:rFonts w:eastAsia="黑体"/>
    </w:rPr>
  </w:style>
  <w:style w:type="paragraph" w:customStyle="1" w:styleId="186">
    <w:name w:val="正文文字缩进项目"/>
    <w:basedOn w:val="20"/>
    <w:qFormat/>
    <w:uiPriority w:val="0"/>
    <w:pPr>
      <w:numPr>
        <w:ilvl w:val="1"/>
        <w:numId w:val="4"/>
      </w:numPr>
      <w:tabs>
        <w:tab w:val="left" w:pos="840"/>
        <w:tab w:val="clear" w:pos="1260"/>
      </w:tabs>
      <w:spacing w:after="120" w:line="240" w:lineRule="auto"/>
      <w:ind w:left="840" w:firstLine="0" w:firstLineChars="0"/>
    </w:pPr>
    <w:rPr>
      <w:rFonts w:ascii="Tahoma" w:hAnsi="Tahoma"/>
      <w:sz w:val="22"/>
      <w:szCs w:val="20"/>
    </w:rPr>
  </w:style>
  <w:style w:type="paragraph" w:customStyle="1" w:styleId="18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paragraph" w:customStyle="1" w:styleId="189">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90">
    <w:name w:val="*正文"/>
    <w:basedOn w:val="1"/>
    <w:qFormat/>
    <w:uiPriority w:val="0"/>
    <w:pPr>
      <w:widowControl/>
      <w:spacing w:line="360" w:lineRule="auto"/>
      <w:ind w:firstLine="200" w:firstLineChars="200"/>
      <w:jc w:val="left"/>
    </w:pPr>
    <w:rPr>
      <w:rFonts w:ascii="仿宋_GB2312"/>
      <w:kern w:val="0"/>
      <w:sz w:val="24"/>
      <w:szCs w:val="28"/>
    </w:rPr>
  </w:style>
  <w:style w:type="table" w:customStyle="1" w:styleId="191">
    <w:name w:val="网格型1"/>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样式 小四 加粗 黑色 段前: 7.8 磅 段后: 7.8 磅 行距: 多倍行距 1.25 字行"/>
    <w:basedOn w:val="1"/>
    <w:qFormat/>
    <w:uiPriority w:val="0"/>
    <w:pPr>
      <w:numPr>
        <w:ilvl w:val="0"/>
        <w:numId w:val="7"/>
      </w:numPr>
      <w:adjustRightInd w:val="0"/>
      <w:snapToGrid w:val="0"/>
      <w:spacing w:before="156" w:after="50" w:line="300" w:lineRule="auto"/>
    </w:pPr>
    <w:rPr>
      <w:rFonts w:cs="宋体"/>
      <w:bCs/>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36399</Words>
  <Characters>38132</Characters>
  <Lines>315</Lines>
  <Paragraphs>88</Paragraphs>
  <TotalTime>0</TotalTime>
  <ScaleCrop>false</ScaleCrop>
  <LinksUpToDate>false</LinksUpToDate>
  <CharactersWithSpaces>42885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2024-07-25T08:37:00Z</dcterms:created>
  <dc:creator>thsware</dc:creator>
  <cp:lastModifiedBy>深汕交易-张</cp:lastModifiedBy>
  <cp:lastPrinted>2019-08-14T07:26:00Z</cp:lastPrinted>
  <dcterms:modified xsi:type="dcterms:W3CDTF">2024-07-26T04:23:41Z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224736925_btnclosed</vt:lpwstr>
  </property>
  <property fmtid="{D5CDD505-2E9C-101B-9397-08002B2CF9AE}" pid="4" name="ICV">
    <vt:lpwstr>0D31C9D5E1FF4CA0A26D5B57958F62D6</vt:lpwstr>
  </property>
</Properties>
</file>