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FB6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 w:val="0"/>
          <w:bCs/>
          <w:color w:val="auto"/>
          <w:spacing w:val="0"/>
          <w:kern w:val="44"/>
          <w:position w:val="0"/>
          <w:sz w:val="32"/>
          <w:szCs w:val="32"/>
          <w:lang w:val="en" w:eastAsia="zh-CN" w:bidi="en-US"/>
        </w:rPr>
      </w:pPr>
      <w:r>
        <w:rPr>
          <w:rFonts w:hint="eastAsia" w:ascii="黑体" w:hAnsi="黑体" w:eastAsia="黑体" w:cs="Times New Roman"/>
          <w:b w:val="0"/>
          <w:bCs/>
          <w:color w:val="auto"/>
          <w:spacing w:val="0"/>
          <w:kern w:val="44"/>
          <w:position w:val="0"/>
          <w:sz w:val="32"/>
          <w:szCs w:val="32"/>
          <w:lang w:val="en" w:eastAsia="zh-CN" w:bidi="en-US"/>
        </w:rPr>
        <w:t>附件：</w:t>
      </w:r>
    </w:p>
    <w:p w14:paraId="23A80D3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数字深汕“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十五五”规划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编制研究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bookmarkEnd w:id="0"/>
    <w:p w14:paraId="5CFC752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6B6835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深圳市深汕特别合作区数字深汕“十五五”规划编制研究项目</w:t>
      </w:r>
    </w:p>
    <w:p w14:paraId="2C3FD5E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955120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A982D6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6E6D2D2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5CAB27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094413D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A5B911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25326B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96486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D42FA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46DF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04E13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87E91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F3F4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C9AC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数字深汕“十五五”规划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1472D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数字深汕基础研究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、顶层设计和规划编制等内容。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42E9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F9D0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E431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8BA7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0CFD101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61CCC1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0B9BB2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68D7FE3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完全满足本项目资格要求，并附相应资质证明文件。</w:t>
      </w:r>
    </w:p>
    <w:p w14:paraId="4B1A29C4"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75879AE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3778776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060880B9"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51B2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3B37A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63B37A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088242BD"/>
    <w:rsid w:val="088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2024-12-13T03:44:00Z</dcterms:created>
  <dc:creator>云端~</dc:creator>
  <cp:lastModifiedBy>云端~</cp:lastModifiedBy>
  <dcterms:modified xsi:type="dcterms:W3CDTF">2024-12-13T03:45:12Z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9B50B231D6ED4E3687602BB74CA96778_11</vt:lpwstr>
  </property>
</Properties>
</file>